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7E2F40" w:rsidRDefault="005D397C" w:rsidP="005D397C">
      <w:pPr>
        <w:shd w:val="clear" w:color="auto" w:fill="FFFFFF"/>
        <w:spacing w:after="0" w:line="240" w:lineRule="auto"/>
        <w:rPr>
          <w:rFonts w:ascii="Times New Roman" w:eastAsia="Times New Roman" w:hAnsi="Times New Roman" w:cs="Times New Roman"/>
          <w:sz w:val="16"/>
          <w:szCs w:val="16"/>
        </w:rPr>
      </w:pPr>
      <w:r w:rsidRPr="007E2F40">
        <w:rPr>
          <w:rFonts w:ascii="Times New Roman" w:hAnsi="Times New Roman" w:cs="Times New Roman"/>
          <w:sz w:val="16"/>
          <w:szCs w:val="16"/>
        </w:rPr>
        <w:t>©  Dreskin és mtsai 2016</w:t>
      </w:r>
    </w:p>
    <w:p w:rsidR="005D397C" w:rsidRPr="007E2F40" w:rsidRDefault="005D397C" w:rsidP="005D397C">
      <w:pPr>
        <w:shd w:val="clear" w:color="auto" w:fill="FFFFFF"/>
        <w:spacing w:after="0" w:line="240" w:lineRule="auto"/>
        <w:rPr>
          <w:rFonts w:ascii="Times New Roman" w:eastAsia="Times New Roman" w:hAnsi="Times New Roman" w:cs="Times New Roman"/>
          <w:sz w:val="16"/>
          <w:szCs w:val="16"/>
        </w:rPr>
      </w:pPr>
      <w:r w:rsidRPr="007E2F40">
        <w:rPr>
          <w:rFonts w:ascii="Times New Roman" w:hAnsi="Times New Roman" w:cs="Times New Roman"/>
          <w:i/>
          <w:iCs/>
          <w:sz w:val="16"/>
          <w:szCs w:val="16"/>
        </w:rPr>
        <w:t>World Allergy Organization Journal</w:t>
      </w:r>
      <w:r w:rsidRPr="007E2F40">
        <w:rPr>
          <w:rFonts w:ascii="Times New Roman" w:hAnsi="Times New Roman" w:cs="Times New Roman"/>
          <w:sz w:val="16"/>
          <w:szCs w:val="16"/>
        </w:rPr>
        <w:t xml:space="preserve"> 2016 </w:t>
      </w:r>
      <w:r w:rsidRPr="007E2F40">
        <w:rPr>
          <w:rFonts w:ascii="Times New Roman" w:hAnsi="Times New Roman" w:cs="Times New Roman"/>
          <w:b/>
          <w:bCs/>
          <w:sz w:val="16"/>
          <w:szCs w:val="16"/>
        </w:rPr>
        <w:t>9</w:t>
      </w:r>
      <w:r w:rsidRPr="007E2F40">
        <w:rPr>
          <w:rFonts w:ascii="Times New Roman" w:hAnsi="Times New Roman" w:cs="Times New Roman"/>
          <w:sz w:val="16"/>
          <w:szCs w:val="16"/>
        </w:rPr>
        <w:t>:32</w:t>
      </w:r>
    </w:p>
    <w:p w:rsidR="005D397C" w:rsidRPr="007E2F40" w:rsidRDefault="005D397C" w:rsidP="005D397C">
      <w:pPr>
        <w:pBdr>
          <w:right w:val="single" w:sz="6" w:space="6" w:color="DCDCDC"/>
        </w:pBdr>
        <w:shd w:val="clear" w:color="auto" w:fill="FFFFFF"/>
        <w:spacing w:after="0" w:line="240" w:lineRule="auto"/>
        <w:rPr>
          <w:rFonts w:ascii="Times New Roman" w:eastAsia="Times New Roman" w:hAnsi="Times New Roman" w:cs="Times New Roman"/>
          <w:sz w:val="16"/>
          <w:szCs w:val="16"/>
        </w:rPr>
      </w:pPr>
      <w:r w:rsidRPr="007E2F40">
        <w:rPr>
          <w:rFonts w:ascii="Times New Roman" w:hAnsi="Times New Roman" w:cs="Times New Roman"/>
          <w:b/>
          <w:bCs/>
          <w:sz w:val="16"/>
          <w:szCs w:val="16"/>
        </w:rPr>
        <w:t>DOI: </w:t>
      </w:r>
      <w:r w:rsidRPr="007E2F40">
        <w:rPr>
          <w:rFonts w:ascii="Times New Roman" w:hAnsi="Times New Roman" w:cs="Times New Roman"/>
          <w:sz w:val="16"/>
          <w:szCs w:val="16"/>
        </w:rPr>
        <w:t>10.1186/s40413-016-0120-5</w:t>
      </w:r>
    </w:p>
    <w:p w:rsidR="005D397C" w:rsidRPr="007E2F40" w:rsidRDefault="005D397C" w:rsidP="007E213B">
      <w:pPr>
        <w:shd w:val="clear" w:color="auto" w:fill="FFFFFF"/>
        <w:spacing w:after="0" w:line="240" w:lineRule="auto"/>
        <w:outlineLvl w:val="0"/>
        <w:rPr>
          <w:rFonts w:ascii="Times New Roman" w:hAnsi="Times New Roman" w:cs="Times New Roman"/>
          <w:sz w:val="24"/>
          <w:szCs w:val="24"/>
        </w:rPr>
      </w:pPr>
    </w:p>
    <w:p w:rsidR="001D3444" w:rsidRPr="007E2F40" w:rsidRDefault="001D3444" w:rsidP="007E213B">
      <w:pPr>
        <w:shd w:val="clear" w:color="auto" w:fill="FFFFFF"/>
        <w:spacing w:after="0" w:line="240" w:lineRule="auto"/>
        <w:outlineLvl w:val="0"/>
        <w:rPr>
          <w:rFonts w:ascii="Times New Roman" w:eastAsia="Times New Roman" w:hAnsi="Times New Roman" w:cs="Times New Roman"/>
          <w:kern w:val="36"/>
          <w:sz w:val="40"/>
          <w:szCs w:val="40"/>
        </w:rPr>
      </w:pPr>
      <w:r w:rsidRPr="007E2F40">
        <w:rPr>
          <w:rFonts w:ascii="Times New Roman" w:hAnsi="Times New Roman" w:cs="Times New Roman"/>
          <w:sz w:val="40"/>
          <w:szCs w:val="40"/>
        </w:rPr>
        <w:t>Nemzetközi Konszenzus (ICON): vakcinákkal szembeni allergiás reakciók</w:t>
      </w:r>
    </w:p>
    <w:p w:rsidR="005D397C" w:rsidRPr="007E2F40" w:rsidRDefault="001D3444" w:rsidP="005D397C">
      <w:pPr>
        <w:shd w:val="clear" w:color="auto" w:fill="FFFFFF"/>
        <w:spacing w:after="0" w:line="240" w:lineRule="auto"/>
        <w:textAlignment w:val="bottom"/>
        <w:rPr>
          <w:rFonts w:ascii="Times New Roman" w:hAnsi="Times New Roman" w:cs="Times New Roman"/>
          <w:sz w:val="20"/>
          <w:szCs w:val="20"/>
          <w:vertAlign w:val="superscript"/>
        </w:rPr>
      </w:pPr>
      <w:r w:rsidRPr="007E2F40">
        <w:rPr>
          <w:rFonts w:ascii="Times New Roman" w:hAnsi="Times New Roman" w:cs="Times New Roman"/>
          <w:sz w:val="20"/>
          <w:szCs w:val="20"/>
        </w:rPr>
        <w:t>Stephen C. Dreskin</w:t>
      </w:r>
      <w:r w:rsidR="005D397C" w:rsidRPr="007E2F40">
        <w:rPr>
          <w:rFonts w:ascii="Times New Roman" w:hAnsi="Times New Roman" w:cs="Times New Roman"/>
          <w:sz w:val="20"/>
          <w:szCs w:val="20"/>
          <w:vertAlign w:val="superscript"/>
        </w:rPr>
        <w:t>1</w:t>
      </w:r>
      <w:r w:rsidR="00826AC3" w:rsidRPr="007E2F40">
        <w:rPr>
          <w:rStyle w:val="Lbjegyzet-hivatkozs"/>
          <w:rFonts w:ascii="Times New Roman" w:eastAsia="Times New Roman" w:hAnsi="Times New Roman" w:cs="Times New Roman"/>
          <w:sz w:val="20"/>
          <w:szCs w:val="20"/>
        </w:rPr>
        <w:footnoteReference w:customMarkFollows="1" w:id="1"/>
        <w:sym w:font="Symbol" w:char="F02A"/>
      </w:r>
      <w:r w:rsidR="007E213B"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Neal A. Halsey</w:t>
      </w:r>
      <w:r w:rsidR="005D397C" w:rsidRPr="007E2F40">
        <w:rPr>
          <w:rFonts w:ascii="Times New Roman" w:hAnsi="Times New Roman" w:cs="Times New Roman"/>
          <w:sz w:val="20"/>
          <w:szCs w:val="20"/>
          <w:vertAlign w:val="superscript"/>
        </w:rPr>
        <w:t>2</w:t>
      </w:r>
      <w:r w:rsidRPr="007E2F40">
        <w:rPr>
          <w:rFonts w:ascii="Times New Roman" w:hAnsi="Times New Roman" w:cs="Times New Roman"/>
          <w:sz w:val="20"/>
          <w:szCs w:val="20"/>
        </w:rPr>
        <w:t>,</w:t>
      </w:r>
      <w:r w:rsidR="007E213B"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John M. Kelso</w:t>
      </w:r>
      <w:r w:rsidR="005D397C" w:rsidRPr="007E2F40">
        <w:rPr>
          <w:rFonts w:ascii="Times New Roman" w:hAnsi="Times New Roman" w:cs="Times New Roman"/>
          <w:sz w:val="20"/>
          <w:szCs w:val="20"/>
          <w:vertAlign w:val="superscript"/>
        </w:rPr>
        <w:t>3</w:t>
      </w:r>
      <w:r w:rsidRPr="007E2F40">
        <w:rPr>
          <w:rFonts w:ascii="Times New Roman" w:hAnsi="Times New Roman" w:cs="Times New Roman"/>
          <w:sz w:val="20"/>
          <w:szCs w:val="20"/>
        </w:rPr>
        <w:t>,</w:t>
      </w:r>
      <w:r w:rsidR="007E213B" w:rsidRPr="007E2F40">
        <w:rPr>
          <w:rFonts w:ascii="Times New Roman" w:hAnsi="Times New Roman" w:cs="Times New Roman"/>
          <w:sz w:val="20"/>
          <w:szCs w:val="20"/>
        </w:rPr>
        <w:t xml:space="preserve"> </w:t>
      </w:r>
      <w:r w:rsidRPr="007E2F40">
        <w:rPr>
          <w:rFonts w:ascii="Times New Roman" w:hAnsi="Times New Roman" w:cs="Times New Roman"/>
          <w:sz w:val="20"/>
          <w:szCs w:val="20"/>
        </w:rPr>
        <w:t>Robert A. Wood</w:t>
      </w:r>
      <w:r w:rsidR="005D397C" w:rsidRPr="007E2F40">
        <w:rPr>
          <w:rFonts w:ascii="Times New Roman" w:hAnsi="Times New Roman" w:cs="Times New Roman"/>
          <w:sz w:val="20"/>
          <w:szCs w:val="20"/>
          <w:vertAlign w:val="superscript"/>
        </w:rPr>
        <w:t>4</w:t>
      </w:r>
      <w:r w:rsidRPr="007E2F40">
        <w:rPr>
          <w:rFonts w:ascii="Times New Roman" w:hAnsi="Times New Roman" w:cs="Times New Roman"/>
          <w:sz w:val="20"/>
          <w:szCs w:val="20"/>
        </w:rPr>
        <w:t>,</w:t>
      </w:r>
      <w:r w:rsidR="007E213B" w:rsidRPr="007E2F40">
        <w:rPr>
          <w:rFonts w:ascii="Times New Roman" w:hAnsi="Times New Roman" w:cs="Times New Roman"/>
          <w:sz w:val="20"/>
          <w:szCs w:val="20"/>
        </w:rPr>
        <w:t xml:space="preserve"> </w:t>
      </w:r>
      <w:r w:rsidRPr="007E2F40">
        <w:rPr>
          <w:rFonts w:ascii="Times New Roman" w:hAnsi="Times New Roman" w:cs="Times New Roman"/>
          <w:sz w:val="20"/>
          <w:szCs w:val="20"/>
        </w:rPr>
        <w:t>Donna S.</w:t>
      </w:r>
      <w:r w:rsidR="005D397C" w:rsidRPr="007E2F40">
        <w:rPr>
          <w:rFonts w:ascii="Times New Roman" w:hAnsi="Times New Roman" w:cs="Times New Roman"/>
          <w:sz w:val="20"/>
          <w:szCs w:val="20"/>
        </w:rPr>
        <w:t xml:space="preserve"> </w:t>
      </w:r>
      <w:r w:rsidRPr="007E2F40">
        <w:rPr>
          <w:rFonts w:ascii="Times New Roman" w:hAnsi="Times New Roman" w:cs="Times New Roman"/>
          <w:sz w:val="20"/>
          <w:szCs w:val="20"/>
        </w:rPr>
        <w:t>Hummell</w:t>
      </w:r>
      <w:r w:rsidR="005D397C" w:rsidRPr="007E2F40">
        <w:rPr>
          <w:rFonts w:ascii="Times New Roman" w:hAnsi="Times New Roman" w:cs="Times New Roman"/>
          <w:sz w:val="20"/>
          <w:szCs w:val="20"/>
          <w:vertAlign w:val="superscript"/>
        </w:rPr>
        <w:t>5</w:t>
      </w:r>
      <w:r w:rsidRPr="007E2F40">
        <w:rPr>
          <w:rFonts w:ascii="Times New Roman" w:hAnsi="Times New Roman" w:cs="Times New Roman"/>
          <w:sz w:val="20"/>
          <w:szCs w:val="20"/>
        </w:rPr>
        <w:t>,</w:t>
      </w:r>
      <w:r w:rsidR="007E213B" w:rsidRPr="007E2F40">
        <w:rPr>
          <w:rFonts w:ascii="Times New Roman" w:hAnsi="Times New Roman" w:cs="Times New Roman"/>
          <w:sz w:val="20"/>
          <w:szCs w:val="20"/>
        </w:rPr>
        <w:t xml:space="preserve"> </w:t>
      </w:r>
      <w:r w:rsidRPr="007E2F40">
        <w:rPr>
          <w:rFonts w:ascii="Times New Roman" w:hAnsi="Times New Roman" w:cs="Times New Roman"/>
          <w:sz w:val="20"/>
          <w:szCs w:val="20"/>
        </w:rPr>
        <w:t>Kathryn M. Edwards</w:t>
      </w:r>
      <w:r w:rsidR="005D397C" w:rsidRPr="007E2F40">
        <w:rPr>
          <w:rFonts w:ascii="Times New Roman" w:hAnsi="Times New Roman" w:cs="Times New Roman"/>
          <w:sz w:val="20"/>
          <w:szCs w:val="20"/>
          <w:vertAlign w:val="superscript"/>
        </w:rPr>
        <w:t>6</w:t>
      </w:r>
      <w:r w:rsidRPr="007E2F40">
        <w:rPr>
          <w:rFonts w:ascii="Times New Roman" w:hAnsi="Times New Roman" w:cs="Times New Roman"/>
          <w:sz w:val="20"/>
          <w:szCs w:val="20"/>
        </w:rPr>
        <w:t>,</w:t>
      </w:r>
      <w:r w:rsidR="007E213B" w:rsidRPr="007E2F40">
        <w:rPr>
          <w:rFonts w:ascii="Times New Roman" w:hAnsi="Times New Roman" w:cs="Times New Roman"/>
          <w:sz w:val="20"/>
          <w:szCs w:val="20"/>
        </w:rPr>
        <w:t xml:space="preserve"> </w:t>
      </w:r>
      <w:r w:rsidR="005D397C" w:rsidRPr="007E2F40">
        <w:rPr>
          <w:rFonts w:ascii="Times New Roman" w:hAnsi="Times New Roman" w:cs="Times New Roman"/>
          <w:sz w:val="20"/>
          <w:szCs w:val="20"/>
        </w:rPr>
        <w:t>Jean-Cristoph Caubet</w:t>
      </w:r>
      <w:r w:rsidR="005D397C" w:rsidRPr="007E2F40">
        <w:rPr>
          <w:rFonts w:ascii="Times New Roman" w:hAnsi="Times New Roman" w:cs="Times New Roman"/>
          <w:sz w:val="20"/>
          <w:szCs w:val="20"/>
          <w:vertAlign w:val="superscript"/>
        </w:rPr>
        <w:t>7</w:t>
      </w:r>
      <w:r w:rsidR="005D397C" w:rsidRPr="007E2F40">
        <w:rPr>
          <w:rFonts w:ascii="Times New Roman" w:hAnsi="Times New Roman" w:cs="Times New Roman"/>
          <w:sz w:val="20"/>
          <w:szCs w:val="20"/>
        </w:rPr>
        <w:t xml:space="preserve">, </w:t>
      </w:r>
      <w:r w:rsidRPr="007E2F40">
        <w:rPr>
          <w:rFonts w:ascii="Times New Roman" w:hAnsi="Times New Roman" w:cs="Times New Roman"/>
          <w:sz w:val="20"/>
          <w:szCs w:val="20"/>
        </w:rPr>
        <w:t>Renata J. M. Engler</w:t>
      </w:r>
      <w:r w:rsidR="005D397C" w:rsidRPr="007E2F40">
        <w:rPr>
          <w:rFonts w:ascii="Times New Roman" w:hAnsi="Times New Roman" w:cs="Times New Roman"/>
          <w:sz w:val="20"/>
          <w:szCs w:val="20"/>
          <w:vertAlign w:val="superscript"/>
        </w:rPr>
        <w:t>8</w:t>
      </w:r>
      <w:r w:rsidRPr="007E2F40">
        <w:rPr>
          <w:rFonts w:ascii="Times New Roman" w:hAnsi="Times New Roman" w:cs="Times New Roman"/>
          <w:sz w:val="20"/>
          <w:szCs w:val="20"/>
        </w:rPr>
        <w:t>,</w:t>
      </w:r>
      <w:r w:rsidR="005D397C"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Michael S.</w:t>
      </w:r>
      <w:r w:rsidR="005D397C" w:rsidRPr="007E2F40">
        <w:rPr>
          <w:rFonts w:ascii="Times New Roman" w:hAnsi="Times New Roman" w:cs="Times New Roman"/>
          <w:sz w:val="20"/>
          <w:szCs w:val="20"/>
        </w:rPr>
        <w:t xml:space="preserve"> </w:t>
      </w:r>
      <w:r w:rsidRPr="007E2F40">
        <w:rPr>
          <w:rFonts w:ascii="Times New Roman" w:hAnsi="Times New Roman" w:cs="Times New Roman"/>
          <w:sz w:val="20"/>
          <w:szCs w:val="20"/>
        </w:rPr>
        <w:t>Gold</w:t>
      </w:r>
      <w:r w:rsidR="005D397C" w:rsidRPr="007E2F40">
        <w:rPr>
          <w:rFonts w:ascii="Times New Roman" w:hAnsi="Times New Roman" w:cs="Times New Roman"/>
          <w:sz w:val="20"/>
          <w:szCs w:val="20"/>
          <w:vertAlign w:val="superscript"/>
        </w:rPr>
        <w:t>9</w:t>
      </w:r>
      <w:r w:rsidRPr="007E2F40">
        <w:rPr>
          <w:rFonts w:ascii="Times New Roman" w:hAnsi="Times New Roman" w:cs="Times New Roman"/>
          <w:sz w:val="20"/>
          <w:szCs w:val="20"/>
        </w:rPr>
        <w:t>,</w:t>
      </w:r>
      <w:r w:rsidR="005D397C"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Claude Ponvert</w:t>
      </w:r>
      <w:r w:rsidR="005D397C" w:rsidRPr="007E2F40">
        <w:rPr>
          <w:rFonts w:ascii="Times New Roman" w:hAnsi="Times New Roman" w:cs="Times New Roman"/>
          <w:sz w:val="20"/>
          <w:szCs w:val="20"/>
          <w:vertAlign w:val="superscript"/>
        </w:rPr>
        <w:t>10</w:t>
      </w:r>
      <w:r w:rsidRPr="007E2F40">
        <w:rPr>
          <w:rFonts w:ascii="Times New Roman" w:hAnsi="Times New Roman" w:cs="Times New Roman"/>
          <w:sz w:val="20"/>
          <w:szCs w:val="20"/>
        </w:rPr>
        <w:t>,</w:t>
      </w:r>
      <w:r w:rsidR="005D397C"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Pascal Demoly</w:t>
      </w:r>
      <w:r w:rsidR="005D397C" w:rsidRPr="007E2F40">
        <w:rPr>
          <w:rFonts w:ascii="Times New Roman" w:hAnsi="Times New Roman" w:cs="Times New Roman"/>
          <w:sz w:val="20"/>
          <w:szCs w:val="20"/>
          <w:vertAlign w:val="superscript"/>
        </w:rPr>
        <w:t>11</w:t>
      </w:r>
      <w:r w:rsidRPr="007E2F40">
        <w:rPr>
          <w:rFonts w:ascii="Times New Roman" w:hAnsi="Times New Roman" w:cs="Times New Roman"/>
          <w:sz w:val="20"/>
          <w:szCs w:val="20"/>
        </w:rPr>
        <w:t>,</w:t>
      </w:r>
      <w:r w:rsidR="005D397C"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Mario Sanchez-Borges</w:t>
      </w:r>
      <w:r w:rsidR="005D397C" w:rsidRPr="007E2F40">
        <w:rPr>
          <w:rFonts w:ascii="Times New Roman" w:hAnsi="Times New Roman" w:cs="Times New Roman"/>
          <w:sz w:val="20"/>
          <w:szCs w:val="20"/>
          <w:vertAlign w:val="superscript"/>
        </w:rPr>
        <w:t>12</w:t>
      </w:r>
      <w:r w:rsidRPr="007E2F40">
        <w:rPr>
          <w:rFonts w:ascii="Times New Roman" w:hAnsi="Times New Roman" w:cs="Times New Roman"/>
          <w:sz w:val="20"/>
          <w:szCs w:val="20"/>
        </w:rPr>
        <w:t>,</w:t>
      </w:r>
      <w:r w:rsidR="005D397C"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Antonella Muraro</w:t>
      </w:r>
      <w:r w:rsidR="005D397C" w:rsidRPr="007E2F40">
        <w:rPr>
          <w:rFonts w:ascii="Times New Roman" w:hAnsi="Times New Roman" w:cs="Times New Roman"/>
          <w:sz w:val="20"/>
          <w:szCs w:val="20"/>
          <w:vertAlign w:val="superscript"/>
        </w:rPr>
        <w:t>13</w:t>
      </w:r>
      <w:r w:rsidRPr="007E2F40">
        <w:rPr>
          <w:rFonts w:ascii="Times New Roman" w:hAnsi="Times New Roman" w:cs="Times New Roman"/>
          <w:sz w:val="20"/>
          <w:szCs w:val="20"/>
        </w:rPr>
        <w:t>,</w:t>
      </w:r>
      <w:r w:rsidR="005D397C"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James T. Li</w:t>
      </w:r>
      <w:r w:rsidR="005D397C" w:rsidRPr="007E2F40">
        <w:rPr>
          <w:rFonts w:ascii="Times New Roman" w:hAnsi="Times New Roman" w:cs="Times New Roman"/>
          <w:sz w:val="20"/>
          <w:szCs w:val="20"/>
          <w:vertAlign w:val="superscript"/>
        </w:rPr>
        <w:t>14</w:t>
      </w:r>
      <w:r w:rsidRPr="007E2F40">
        <w:rPr>
          <w:rFonts w:ascii="Times New Roman" w:hAnsi="Times New Roman" w:cs="Times New Roman"/>
          <w:sz w:val="20"/>
          <w:szCs w:val="20"/>
        </w:rPr>
        <w:t>,</w:t>
      </w:r>
      <w:r w:rsidR="005D397C" w:rsidRPr="007E2F40">
        <w:rPr>
          <w:rFonts w:ascii="Times New Roman" w:eastAsia="Times New Roman" w:hAnsi="Times New Roman" w:cs="Times New Roman"/>
          <w:sz w:val="20"/>
          <w:szCs w:val="20"/>
        </w:rPr>
        <w:t xml:space="preserve"> </w:t>
      </w:r>
      <w:r w:rsidRPr="007E2F40">
        <w:rPr>
          <w:rFonts w:ascii="Times New Roman" w:hAnsi="Times New Roman" w:cs="Times New Roman"/>
          <w:sz w:val="20"/>
          <w:szCs w:val="20"/>
        </w:rPr>
        <w:t>Menachem Rottem</w:t>
      </w:r>
      <w:r w:rsidR="005D397C" w:rsidRPr="007E2F40">
        <w:rPr>
          <w:rFonts w:ascii="Times New Roman" w:hAnsi="Times New Roman" w:cs="Times New Roman"/>
          <w:sz w:val="20"/>
          <w:szCs w:val="20"/>
          <w:vertAlign w:val="superscript"/>
        </w:rPr>
        <w:t>15</w:t>
      </w:r>
      <w:r w:rsidRPr="007E2F40">
        <w:rPr>
          <w:rFonts w:ascii="Times New Roman" w:hAnsi="Times New Roman" w:cs="Times New Roman"/>
          <w:sz w:val="20"/>
          <w:szCs w:val="20"/>
        </w:rPr>
        <w:t xml:space="preserve"> és</w:t>
      </w:r>
      <w:r w:rsidR="005D397C" w:rsidRPr="007E2F40">
        <w:rPr>
          <w:rFonts w:ascii="Times New Roman" w:eastAsia="Times New Roman" w:hAnsi="Times New Roman" w:cs="Times New Roman"/>
          <w:sz w:val="20"/>
          <w:szCs w:val="20"/>
        </w:rPr>
        <w:t xml:space="preserve"> </w:t>
      </w:r>
      <w:r w:rsidR="005D397C" w:rsidRPr="007E2F40">
        <w:rPr>
          <w:rFonts w:ascii="Times New Roman" w:hAnsi="Times New Roman" w:cs="Times New Roman"/>
          <w:sz w:val="20"/>
          <w:szCs w:val="20"/>
        </w:rPr>
        <w:t xml:space="preserve">Lanny J. </w:t>
      </w:r>
      <w:r w:rsidRPr="007E2F40">
        <w:rPr>
          <w:rFonts w:ascii="Times New Roman" w:hAnsi="Times New Roman" w:cs="Times New Roman"/>
          <w:sz w:val="20"/>
          <w:szCs w:val="20"/>
        </w:rPr>
        <w:t>Rosenwasser</w:t>
      </w:r>
      <w:r w:rsidR="005D397C" w:rsidRPr="007E2F40">
        <w:rPr>
          <w:rFonts w:ascii="Times New Roman" w:hAnsi="Times New Roman" w:cs="Times New Roman"/>
          <w:sz w:val="20"/>
          <w:szCs w:val="20"/>
          <w:vertAlign w:val="superscript"/>
        </w:rPr>
        <w:t>16</w:t>
      </w:r>
    </w:p>
    <w:p w:rsidR="00B4030C" w:rsidRPr="007E2F40" w:rsidRDefault="00A00616" w:rsidP="007E213B">
      <w:pPr>
        <w:shd w:val="clear" w:color="auto" w:fill="FFFFFF"/>
        <w:spacing w:after="0" w:line="240" w:lineRule="auto"/>
        <w:outlineLvl w:val="1"/>
        <w:rPr>
          <w:rFonts w:ascii="Times New Roman" w:hAnsi="Times New Roman" w:cs="Times New Roman"/>
          <w:b/>
          <w:sz w:val="24"/>
          <w:szCs w:val="24"/>
        </w:rPr>
      </w:pPr>
      <w:r w:rsidRPr="007E2F40">
        <w:rPr>
          <w:rFonts w:ascii="Times New Roman" w:hAnsi="Times New Roman" w:cs="Times New Roman"/>
          <w:b/>
          <w:noProof/>
          <w:sz w:val="24"/>
          <w:szCs w:val="24"/>
          <w:lang w:eastAsia="hu-HU"/>
        </w:rPr>
        <mc:AlternateContent>
          <mc:Choice Requires="wps">
            <w:drawing>
              <wp:anchor distT="0" distB="0" distL="114300" distR="114300" simplePos="0" relativeHeight="251659264" behindDoc="0" locked="0" layoutInCell="1" allowOverlap="1" wp14:anchorId="43664EDB" wp14:editId="46EBF256">
                <wp:simplePos x="0" y="0"/>
                <wp:positionH relativeFrom="column">
                  <wp:posOffset>-64908</wp:posOffset>
                </wp:positionH>
                <wp:positionV relativeFrom="paragraph">
                  <wp:posOffset>119821</wp:posOffset>
                </wp:positionV>
                <wp:extent cx="5933661" cy="3876261"/>
                <wp:effectExtent l="0" t="0" r="10160" b="10160"/>
                <wp:wrapNone/>
                <wp:docPr id="4" name="Téglalap 4"/>
                <wp:cNvGraphicFramePr/>
                <a:graphic xmlns:a="http://schemas.openxmlformats.org/drawingml/2006/main">
                  <a:graphicData uri="http://schemas.microsoft.com/office/word/2010/wordprocessingShape">
                    <wps:wsp>
                      <wps:cNvSpPr/>
                      <wps:spPr>
                        <a:xfrm>
                          <a:off x="0" y="0"/>
                          <a:ext cx="5933661" cy="38762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 o:spid="_x0000_s1026" style="position:absolute;margin-left:-5.1pt;margin-top:9.45pt;width:467.2pt;height:3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" filled="f" strokecolor="#243f60 [1604]" strokeweight="2pt"/>
            </w:pict>
          </mc:Fallback>
        </mc:AlternateContent>
      </w:r>
    </w:p>
    <w:p w:rsidR="001D3444" w:rsidRPr="007E2F40" w:rsidRDefault="001D3444" w:rsidP="00237E86">
      <w:pPr>
        <w:shd w:val="clear" w:color="auto" w:fill="FFFFFF"/>
        <w:spacing w:after="0" w:line="240" w:lineRule="auto"/>
        <w:jc w:val="both"/>
        <w:outlineLvl w:val="1"/>
        <w:rPr>
          <w:rFonts w:ascii="Times New Roman" w:eastAsia="Times New Roman" w:hAnsi="Times New Roman" w:cs="Times New Roman"/>
          <w:b/>
          <w:sz w:val="20"/>
          <w:szCs w:val="20"/>
        </w:rPr>
      </w:pPr>
      <w:r w:rsidRPr="007E2F40">
        <w:rPr>
          <w:rFonts w:ascii="Times New Roman" w:hAnsi="Times New Roman" w:cs="Times New Roman"/>
          <w:b/>
          <w:sz w:val="20"/>
          <w:szCs w:val="20"/>
        </w:rPr>
        <w:t>Absztrakt</w:t>
      </w:r>
    </w:p>
    <w:p w:rsidR="001D3444" w:rsidRPr="007E2F40" w:rsidRDefault="001D3444" w:rsidP="00237E86">
      <w:pPr>
        <w:shd w:val="clear" w:color="auto" w:fill="FFFFFF"/>
        <w:spacing w:after="0" w:line="240" w:lineRule="auto"/>
        <w:jc w:val="both"/>
        <w:outlineLvl w:val="2"/>
        <w:rPr>
          <w:rFonts w:ascii="Times New Roman" w:eastAsia="Times New Roman" w:hAnsi="Times New Roman" w:cs="Times New Roman"/>
          <w:b/>
          <w:bCs/>
          <w:sz w:val="20"/>
          <w:szCs w:val="20"/>
        </w:rPr>
      </w:pPr>
      <w:r w:rsidRPr="007E2F40">
        <w:rPr>
          <w:rFonts w:ascii="Times New Roman" w:hAnsi="Times New Roman" w:cs="Times New Roman"/>
          <w:b/>
          <w:bCs/>
          <w:sz w:val="20"/>
          <w:szCs w:val="20"/>
        </w:rPr>
        <w:t>Háttér-információk</w:t>
      </w:r>
      <w:r w:rsidR="00C230B5" w:rsidRPr="007E2F40">
        <w:rPr>
          <w:rFonts w:ascii="Times New Roman" w:eastAsia="Times New Roman" w:hAnsi="Times New Roman" w:cs="Times New Roman"/>
          <w:b/>
          <w:bCs/>
          <w:sz w:val="20"/>
          <w:szCs w:val="20"/>
        </w:rPr>
        <w:t xml:space="preserve">: </w:t>
      </w:r>
      <w:r w:rsidRPr="007E2F40">
        <w:rPr>
          <w:rFonts w:ascii="Times New Roman" w:hAnsi="Times New Roman" w:cs="Times New Roman"/>
          <w:sz w:val="20"/>
          <w:szCs w:val="20"/>
        </w:rPr>
        <w:t>Az egyik leghatékonyabb közegészségügyi beavatkozás, a rutin oltási rendszer hatékonyan csökkentette számos külön</w:t>
      </w:r>
      <w:r w:rsidR="00B8580C" w:rsidRPr="007E2F40">
        <w:rPr>
          <w:rFonts w:ascii="Times New Roman" w:hAnsi="Times New Roman" w:cs="Times New Roman"/>
          <w:sz w:val="20"/>
          <w:szCs w:val="20"/>
        </w:rPr>
        <w:t>böző fertőző betegség</w:t>
      </w:r>
      <w:r w:rsidRPr="007E2F40">
        <w:rPr>
          <w:rFonts w:ascii="Times New Roman" w:hAnsi="Times New Roman" w:cs="Times New Roman"/>
          <w:sz w:val="20"/>
          <w:szCs w:val="20"/>
        </w:rPr>
        <w:t xml:space="preserve"> okozta halálozást és morbiditást. A vakcinákkal szemben azonban nagyon ritkán előfordulnak allergiás reakciók, amelyek életveszélyesek is lehetnek. Tekintettel a világszert</w:t>
      </w:r>
      <w:r w:rsidR="00B8580C" w:rsidRPr="007E2F40">
        <w:rPr>
          <w:rFonts w:ascii="Times New Roman" w:hAnsi="Times New Roman" w:cs="Times New Roman"/>
          <w:sz w:val="20"/>
          <w:szCs w:val="20"/>
        </w:rPr>
        <w:t>e alkalmazott nagyszámú vakciná</w:t>
      </w:r>
      <w:r w:rsidRPr="007E2F40">
        <w:rPr>
          <w:rFonts w:ascii="Times New Roman" w:hAnsi="Times New Roman" w:cs="Times New Roman"/>
          <w:sz w:val="20"/>
          <w:szCs w:val="20"/>
        </w:rPr>
        <w:t>ra, szükség van egy nemzetközi konszenzusra a vakcinákkal szembeni allergiás reakciók értékelésével és kezelésével kapcsolatban.</w:t>
      </w:r>
    </w:p>
    <w:p w:rsidR="001D3444" w:rsidRPr="007E2F40" w:rsidRDefault="001D3444" w:rsidP="00237E86">
      <w:pPr>
        <w:shd w:val="clear" w:color="auto" w:fill="FFFFFF"/>
        <w:spacing w:after="0" w:line="240" w:lineRule="auto"/>
        <w:jc w:val="both"/>
        <w:outlineLvl w:val="2"/>
        <w:rPr>
          <w:rFonts w:ascii="Times New Roman" w:eastAsia="Times New Roman" w:hAnsi="Times New Roman" w:cs="Times New Roman"/>
          <w:sz w:val="20"/>
          <w:szCs w:val="20"/>
        </w:rPr>
      </w:pPr>
      <w:r w:rsidRPr="007E2F40">
        <w:rPr>
          <w:rFonts w:ascii="Times New Roman" w:hAnsi="Times New Roman" w:cs="Times New Roman"/>
          <w:b/>
          <w:bCs/>
          <w:sz w:val="20"/>
          <w:szCs w:val="20"/>
        </w:rPr>
        <w:t>Módszerek</w:t>
      </w:r>
      <w:r w:rsidR="00C230B5" w:rsidRPr="007E2F40">
        <w:rPr>
          <w:rFonts w:ascii="Times New Roman" w:hAnsi="Times New Roman" w:cs="Times New Roman"/>
          <w:b/>
          <w:bCs/>
          <w:sz w:val="20"/>
          <w:szCs w:val="20"/>
        </w:rPr>
        <w:t xml:space="preserve">: </w:t>
      </w:r>
      <w:r w:rsidRPr="007E2F40">
        <w:rPr>
          <w:rFonts w:ascii="Times New Roman" w:hAnsi="Times New Roman" w:cs="Times New Roman"/>
          <w:sz w:val="20"/>
          <w:szCs w:val="20"/>
        </w:rPr>
        <w:t>Szakirodalmi áttekintés után és az Allergia Világszervezet (World Allergy Organization, WAO), az Európai Allergológiai és Klinikai Immunológiai Akadémia (European Academy of Allergy and Clinical Immunology, EAACI), az Amerikai Allergia Asztma és Immunológiai Akadémia (American Academy of Allergy, Asthma, and Immunology, AAAAI) és az Amerikai Allergia Asztma és Immunológiai Kollégium (American College of Allergy, Asthma, and Immunology, ACAAI) képviselőinek aktív részvételével létrehoztak egy végleges bizottságot, amelynek a tagjai az országok széles skáláját képviselik, korábban már dolgoztak a vakcina biztonságosságával kapcsolatos</w:t>
      </w:r>
      <w:r w:rsidR="00B8580C" w:rsidRPr="007E2F40">
        <w:rPr>
          <w:rFonts w:ascii="Times New Roman" w:hAnsi="Times New Roman" w:cs="Times New Roman"/>
          <w:sz w:val="20"/>
          <w:szCs w:val="20"/>
        </w:rPr>
        <w:t xml:space="preserve"> témában</w:t>
      </w:r>
      <w:r w:rsidRPr="007E2F40">
        <w:rPr>
          <w:rFonts w:ascii="Times New Roman" w:hAnsi="Times New Roman" w:cs="Times New Roman"/>
          <w:sz w:val="20"/>
          <w:szCs w:val="20"/>
        </w:rPr>
        <w:t>. A bizottság tagjai között vannak allergológusok/immunológusok és vakcinológusok is.</w:t>
      </w:r>
    </w:p>
    <w:p w:rsidR="001D3444" w:rsidRPr="007E2F40" w:rsidRDefault="001D3444" w:rsidP="00237E86">
      <w:pPr>
        <w:shd w:val="clear" w:color="auto" w:fill="FFFFFF"/>
        <w:spacing w:after="0" w:line="240" w:lineRule="auto"/>
        <w:jc w:val="both"/>
        <w:outlineLvl w:val="2"/>
        <w:rPr>
          <w:rFonts w:ascii="Times New Roman" w:eastAsia="Times New Roman" w:hAnsi="Times New Roman" w:cs="Times New Roman"/>
          <w:sz w:val="20"/>
          <w:szCs w:val="20"/>
        </w:rPr>
      </w:pPr>
      <w:r w:rsidRPr="007E2F40">
        <w:rPr>
          <w:rFonts w:ascii="Times New Roman" w:hAnsi="Times New Roman" w:cs="Times New Roman"/>
          <w:b/>
          <w:bCs/>
          <w:sz w:val="20"/>
          <w:szCs w:val="20"/>
        </w:rPr>
        <w:t>Eredmények</w:t>
      </w:r>
      <w:r w:rsidR="00C230B5" w:rsidRPr="007E2F40">
        <w:rPr>
          <w:rFonts w:ascii="Times New Roman" w:hAnsi="Times New Roman" w:cs="Times New Roman"/>
          <w:b/>
          <w:bCs/>
          <w:sz w:val="20"/>
          <w:szCs w:val="20"/>
        </w:rPr>
        <w:t xml:space="preserve">: </w:t>
      </w:r>
      <w:r w:rsidRPr="007E2F40">
        <w:rPr>
          <w:rFonts w:ascii="Times New Roman" w:hAnsi="Times New Roman" w:cs="Times New Roman"/>
          <w:sz w:val="20"/>
          <w:szCs w:val="20"/>
        </w:rPr>
        <w:t>A szakemberek számos kérdésben konszenzusra jutottak, többek között az alábbiakban: a közvetlen allergiás reakciók meghatározása, ideértve az anafilaxiát is, a kapcsolati és az ok-okozati összefüggés megkülönböztetésére irányuló megközelítések, korábbi vakcinával szembeni allergiás reakciókat mutató betegek megközelítése és a vakcinák összetevőire allergiás reakciót mutató betegek megközelítése.</w:t>
      </w:r>
    </w:p>
    <w:p w:rsidR="001D3444" w:rsidRPr="007E2F40" w:rsidRDefault="001D3444" w:rsidP="00237E86">
      <w:pPr>
        <w:shd w:val="clear" w:color="auto" w:fill="FFFFFF"/>
        <w:spacing w:after="0" w:line="240" w:lineRule="auto"/>
        <w:jc w:val="both"/>
        <w:outlineLvl w:val="2"/>
        <w:rPr>
          <w:rFonts w:ascii="Times New Roman" w:eastAsia="Times New Roman" w:hAnsi="Times New Roman" w:cs="Times New Roman"/>
          <w:sz w:val="20"/>
          <w:szCs w:val="20"/>
        </w:rPr>
      </w:pPr>
      <w:r w:rsidRPr="007E2F40">
        <w:rPr>
          <w:rFonts w:ascii="Times New Roman" w:hAnsi="Times New Roman" w:cs="Times New Roman"/>
          <w:b/>
          <w:bCs/>
          <w:sz w:val="20"/>
          <w:szCs w:val="20"/>
        </w:rPr>
        <w:t>Következtetések</w:t>
      </w:r>
      <w:r w:rsidR="00C230B5" w:rsidRPr="007E2F40">
        <w:rPr>
          <w:rFonts w:ascii="Times New Roman" w:hAnsi="Times New Roman" w:cs="Times New Roman"/>
          <w:b/>
          <w:bCs/>
          <w:sz w:val="20"/>
          <w:szCs w:val="20"/>
        </w:rPr>
        <w:t xml:space="preserve">: </w:t>
      </w:r>
      <w:r w:rsidRPr="007E2F40">
        <w:rPr>
          <w:rFonts w:ascii="Times New Roman" w:hAnsi="Times New Roman" w:cs="Times New Roman"/>
          <w:sz w:val="20"/>
          <w:szCs w:val="20"/>
        </w:rPr>
        <w:t>Ez a dokumentum átfogó és nemzetközileg elfogadott irányelveket tartalmaz, továbbá hozzáférést biztosít online dokumentumokhoz. Mindezek a világ</w:t>
      </w:r>
      <w:r w:rsidR="00B8580C" w:rsidRPr="007E2F40">
        <w:rPr>
          <w:rFonts w:ascii="Times New Roman" w:hAnsi="Times New Roman" w:cs="Times New Roman"/>
          <w:sz w:val="20"/>
          <w:szCs w:val="20"/>
        </w:rPr>
        <w:t xml:space="preserve"> különböző részein</w:t>
      </w:r>
      <w:r w:rsidRPr="007E2F40">
        <w:rPr>
          <w:rFonts w:ascii="Times New Roman" w:hAnsi="Times New Roman" w:cs="Times New Roman"/>
          <w:sz w:val="20"/>
          <w:szCs w:val="20"/>
        </w:rPr>
        <w:t xml:space="preserve"> dolgozó gyakorló orvosokat hivatottak segíteni az oltásokat követően kialakuló allergiás reakciók azonosításában. A dokumentum ezenkívül keretet biztosít az olyan betegek állapotának felméréséhez és további </w:t>
      </w:r>
      <w:r w:rsidR="008F4EE8" w:rsidRPr="007E2F40">
        <w:rPr>
          <w:rFonts w:ascii="Times New Roman" w:hAnsi="Times New Roman" w:cs="Times New Roman"/>
          <w:sz w:val="20"/>
          <w:szCs w:val="20"/>
        </w:rPr>
        <w:t>kezeléséhez</w:t>
      </w:r>
      <w:r w:rsidRPr="007E2F40">
        <w:rPr>
          <w:rFonts w:ascii="Times New Roman" w:hAnsi="Times New Roman" w:cs="Times New Roman"/>
          <w:sz w:val="20"/>
          <w:szCs w:val="20"/>
        </w:rPr>
        <w:t xml:space="preserve">, akik </w:t>
      </w:r>
      <w:r w:rsidR="00B8580C" w:rsidRPr="007E2F40">
        <w:rPr>
          <w:rFonts w:ascii="Times New Roman" w:hAnsi="Times New Roman" w:cs="Times New Roman"/>
          <w:sz w:val="20"/>
          <w:szCs w:val="20"/>
        </w:rPr>
        <w:t xml:space="preserve">vakcinával szembeni </w:t>
      </w:r>
      <w:r w:rsidRPr="007E2F40">
        <w:rPr>
          <w:rFonts w:ascii="Times New Roman" w:hAnsi="Times New Roman" w:cs="Times New Roman"/>
          <w:sz w:val="20"/>
          <w:szCs w:val="20"/>
        </w:rPr>
        <w:t>al</w:t>
      </w:r>
      <w:r w:rsidR="00B8580C" w:rsidRPr="007E2F40">
        <w:rPr>
          <w:rFonts w:ascii="Times New Roman" w:hAnsi="Times New Roman" w:cs="Times New Roman"/>
          <w:sz w:val="20"/>
          <w:szCs w:val="20"/>
        </w:rPr>
        <w:t>lergiás reakció miatt fordulnak orvoshoz,</w:t>
      </w:r>
      <w:r w:rsidRPr="007E2F40">
        <w:rPr>
          <w:rFonts w:ascii="Times New Roman" w:hAnsi="Times New Roman" w:cs="Times New Roman"/>
          <w:sz w:val="20"/>
          <w:szCs w:val="20"/>
        </w:rPr>
        <w:t xml:space="preserve"> vagy </w:t>
      </w:r>
      <w:r w:rsidR="00B8580C" w:rsidRPr="007E2F40">
        <w:rPr>
          <w:rFonts w:ascii="Times New Roman" w:hAnsi="Times New Roman" w:cs="Times New Roman"/>
          <w:sz w:val="20"/>
          <w:szCs w:val="20"/>
        </w:rPr>
        <w:t>a kórelőzményükben</w:t>
      </w:r>
      <w:r w:rsidRPr="007E2F40">
        <w:rPr>
          <w:rFonts w:ascii="Times New Roman" w:hAnsi="Times New Roman" w:cs="Times New Roman"/>
          <w:sz w:val="20"/>
          <w:szCs w:val="20"/>
        </w:rPr>
        <w:t xml:space="preserve"> vakcina-összetevőkkel szembeni allergia szerepel.</w:t>
      </w:r>
    </w:p>
    <w:p w:rsidR="001D3444" w:rsidRPr="007E2F40" w:rsidRDefault="001D3444" w:rsidP="00237E86">
      <w:pPr>
        <w:shd w:val="clear" w:color="auto" w:fill="FFFFFF"/>
        <w:spacing w:after="0" w:line="240" w:lineRule="auto"/>
        <w:jc w:val="both"/>
        <w:outlineLvl w:val="2"/>
        <w:rPr>
          <w:rFonts w:ascii="Times New Roman" w:eastAsia="Times New Roman" w:hAnsi="Times New Roman" w:cs="Times New Roman"/>
          <w:sz w:val="20"/>
          <w:szCs w:val="20"/>
        </w:rPr>
      </w:pPr>
      <w:r w:rsidRPr="007E2F40">
        <w:rPr>
          <w:rFonts w:ascii="Times New Roman" w:hAnsi="Times New Roman" w:cs="Times New Roman"/>
          <w:b/>
          <w:bCs/>
          <w:sz w:val="20"/>
          <w:szCs w:val="20"/>
        </w:rPr>
        <w:t>Kulcsszavak</w:t>
      </w:r>
      <w:r w:rsidR="00C230B5" w:rsidRPr="007E2F40">
        <w:rPr>
          <w:rFonts w:ascii="Times New Roman" w:hAnsi="Times New Roman" w:cs="Times New Roman"/>
          <w:b/>
          <w:bCs/>
          <w:sz w:val="20"/>
          <w:szCs w:val="20"/>
        </w:rPr>
        <w:t xml:space="preserve">: </w:t>
      </w:r>
      <w:r w:rsidRPr="007E2F40">
        <w:rPr>
          <w:rFonts w:ascii="Times New Roman" w:hAnsi="Times New Roman" w:cs="Times New Roman"/>
          <w:sz w:val="20"/>
          <w:szCs w:val="20"/>
        </w:rPr>
        <w:t>allergia, allergiás reakciók, anafilaxia, ok-okozati összefüggés, összetevők, nemzetközi konszenzus, vakcina</w:t>
      </w:r>
    </w:p>
    <w:p w:rsidR="005D397C" w:rsidRPr="007E2F40" w:rsidRDefault="005D397C" w:rsidP="007E213B">
      <w:pPr>
        <w:shd w:val="clear" w:color="auto" w:fill="FFFFFF"/>
        <w:spacing w:after="0" w:line="240" w:lineRule="auto"/>
        <w:outlineLvl w:val="1"/>
        <w:rPr>
          <w:rFonts w:ascii="Times New Roman" w:hAnsi="Times New Roman" w:cs="Times New Roman"/>
          <w:sz w:val="24"/>
          <w:szCs w:val="24"/>
        </w:rPr>
      </w:pPr>
    </w:p>
    <w:p w:rsidR="001D3444" w:rsidRPr="007E2F40" w:rsidRDefault="001D3444" w:rsidP="007E213B">
      <w:pPr>
        <w:shd w:val="clear" w:color="auto" w:fill="FFFFFF"/>
        <w:spacing w:after="0" w:line="240" w:lineRule="auto"/>
        <w:outlineLvl w:val="1"/>
        <w:rPr>
          <w:rFonts w:ascii="Times New Roman" w:eastAsia="Times New Roman" w:hAnsi="Times New Roman" w:cs="Times New Roman"/>
          <w:b/>
          <w:sz w:val="24"/>
          <w:szCs w:val="24"/>
        </w:rPr>
      </w:pPr>
      <w:r w:rsidRPr="007E2F40">
        <w:rPr>
          <w:rFonts w:ascii="Times New Roman" w:hAnsi="Times New Roman" w:cs="Times New Roman"/>
          <w:b/>
          <w:sz w:val="24"/>
          <w:szCs w:val="24"/>
        </w:rPr>
        <w:t>Bevezetés</w:t>
      </w:r>
    </w:p>
    <w:p w:rsidR="00965714" w:rsidRPr="007E2F40" w:rsidRDefault="001D3444" w:rsidP="0030638E">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Az egyik leghatékonyabb közegészségügyi beavatkozás, a rutin oltási rendszer hatékonyan csökkentette számos külön</w:t>
      </w:r>
      <w:r w:rsidR="0030638E" w:rsidRPr="007E2F40">
        <w:rPr>
          <w:rFonts w:ascii="Times New Roman" w:hAnsi="Times New Roman" w:cs="Times New Roman"/>
          <w:sz w:val="24"/>
          <w:szCs w:val="24"/>
        </w:rPr>
        <w:t>böző</w:t>
      </w:r>
      <w:r w:rsidRPr="007E2F40">
        <w:rPr>
          <w:rFonts w:ascii="Times New Roman" w:hAnsi="Times New Roman" w:cs="Times New Roman"/>
          <w:sz w:val="24"/>
          <w:szCs w:val="24"/>
        </w:rPr>
        <w:t xml:space="preserve"> fertőző betegség okozta halálozást és morbiditást [</w:t>
      </w:r>
      <w:hyperlink r:id="rId9" w:anchor="CR1" w:history="1">
        <w:r w:rsidRPr="007E2F40">
          <w:rPr>
            <w:rFonts w:ascii="Times New Roman" w:hAnsi="Times New Roman" w:cs="Times New Roman"/>
            <w:sz w:val="24"/>
            <w:szCs w:val="24"/>
            <w:u w:val="single"/>
          </w:rPr>
          <w:t>1</w:t>
        </w:r>
      </w:hyperlink>
      <w:r w:rsidRPr="007E2F40">
        <w:rPr>
          <w:rFonts w:ascii="Times New Roman" w:hAnsi="Times New Roman" w:cs="Times New Roman"/>
          <w:sz w:val="24"/>
          <w:szCs w:val="24"/>
        </w:rPr>
        <w:t>, </w:t>
      </w:r>
      <w:hyperlink r:id="rId10" w:anchor="CR2" w:history="1">
        <w:r w:rsidRPr="007E2F40">
          <w:rPr>
            <w:rFonts w:ascii="Times New Roman" w:hAnsi="Times New Roman" w:cs="Times New Roman"/>
            <w:sz w:val="24"/>
            <w:szCs w:val="24"/>
            <w:u w:val="single"/>
          </w:rPr>
          <w:t>2</w:t>
        </w:r>
      </w:hyperlink>
      <w:r w:rsidRPr="007E2F40">
        <w:rPr>
          <w:rFonts w:ascii="Times New Roman" w:hAnsi="Times New Roman" w:cs="Times New Roman"/>
          <w:sz w:val="24"/>
          <w:szCs w:val="24"/>
        </w:rPr>
        <w:t>]. A vakcinákkal szemben nagyon ritkán előfordulnak allergiás reakciók, amelyek életveszélyesek is lehetnek. [</w:t>
      </w:r>
      <w:hyperlink r:id="rId11" w:anchor="CR3" w:history="1">
        <w:r w:rsidRPr="007E2F40">
          <w:rPr>
            <w:rFonts w:ascii="Times New Roman" w:hAnsi="Times New Roman" w:cs="Times New Roman"/>
            <w:sz w:val="24"/>
            <w:szCs w:val="24"/>
            <w:u w:val="single"/>
          </w:rPr>
          <w:t>3</w:t>
        </w:r>
      </w:hyperlink>
      <w:r w:rsidRPr="007E2F40">
        <w:rPr>
          <w:rFonts w:ascii="Times New Roman" w:hAnsi="Times New Roman" w:cs="Times New Roman"/>
          <w:sz w:val="24"/>
          <w:szCs w:val="24"/>
        </w:rPr>
        <w:t>, </w:t>
      </w:r>
      <w:hyperlink r:id="rId12" w:anchor="https://waojournal.biomedcentral.com/articles/10.1186/s40413-016-0120-5"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hyperlink r:id="rId13" w:anchor="CR5" w:history="1">
        <w:r w:rsidRPr="007E2F40">
          <w:rPr>
            <w:rFonts w:ascii="Times New Roman" w:hAnsi="Times New Roman" w:cs="Times New Roman"/>
            <w:sz w:val="24"/>
            <w:szCs w:val="24"/>
            <w:u w:val="single"/>
          </w:rPr>
          <w:t>5</w:t>
        </w:r>
      </w:hyperlink>
      <w:r w:rsidRPr="007E2F40">
        <w:rPr>
          <w:rFonts w:ascii="Times New Roman" w:hAnsi="Times New Roman" w:cs="Times New Roman"/>
          <w:sz w:val="24"/>
          <w:szCs w:val="24"/>
        </w:rPr>
        <w:t>, </w:t>
      </w:r>
      <w:hyperlink r:id="rId14" w:anchor="CR6" w:history="1">
        <w:r w:rsidRPr="007E2F40">
          <w:rPr>
            <w:rFonts w:ascii="Times New Roman" w:hAnsi="Times New Roman" w:cs="Times New Roman"/>
            <w:sz w:val="24"/>
            <w:szCs w:val="24"/>
            <w:u w:val="single"/>
          </w:rPr>
          <w:t>6</w:t>
        </w:r>
      </w:hyperlink>
      <w:r w:rsidRPr="007E2F40">
        <w:rPr>
          <w:rFonts w:ascii="Times New Roman" w:hAnsi="Times New Roman" w:cs="Times New Roman"/>
          <w:sz w:val="24"/>
          <w:szCs w:val="24"/>
        </w:rPr>
        <w:t>]. Becslések szerint a vakcinákkal szembeni reakciók előfordulási gyakorisága (ideértve a közvetlen túlérzékenységi reakciókat) 1/50 000–1/1 000 000 adag tartományban mozog  [</w:t>
      </w:r>
      <w:hyperlink r:id="rId15" w:anchor="CR7" w:history="1">
        <w:r w:rsidRPr="007E2F40">
          <w:rPr>
            <w:rFonts w:ascii="Times New Roman" w:hAnsi="Times New Roman" w:cs="Times New Roman"/>
            <w:sz w:val="24"/>
            <w:szCs w:val="24"/>
            <w:u w:val="single"/>
          </w:rPr>
          <w:t>7</w:t>
        </w:r>
      </w:hyperlink>
      <w:r w:rsidRPr="007E2F40">
        <w:rPr>
          <w:rFonts w:ascii="Times New Roman" w:hAnsi="Times New Roman" w:cs="Times New Roman"/>
          <w:sz w:val="24"/>
          <w:szCs w:val="24"/>
        </w:rPr>
        <w:t>, </w:t>
      </w:r>
      <w:hyperlink r:id="rId16" w:anchor="CR8" w:history="1">
        <w:r w:rsidRPr="007E2F40">
          <w:rPr>
            <w:rFonts w:ascii="Times New Roman" w:hAnsi="Times New Roman" w:cs="Times New Roman"/>
            <w:sz w:val="24"/>
            <w:szCs w:val="24"/>
            <w:u w:val="single"/>
          </w:rPr>
          <w:t>8</w:t>
        </w:r>
      </w:hyperlink>
      <w:r w:rsidRPr="007E2F40">
        <w:rPr>
          <w:rFonts w:ascii="Times New Roman" w:hAnsi="Times New Roman" w:cs="Times New Roman"/>
          <w:sz w:val="24"/>
          <w:szCs w:val="24"/>
        </w:rPr>
        <w:t>, </w:t>
      </w:r>
      <w:hyperlink r:id="rId17" w:anchor="CR9" w:history="1">
        <w:r w:rsidRPr="007E2F40">
          <w:rPr>
            <w:rFonts w:ascii="Times New Roman" w:hAnsi="Times New Roman" w:cs="Times New Roman"/>
            <w:sz w:val="24"/>
            <w:szCs w:val="24"/>
            <w:u w:val="single"/>
          </w:rPr>
          <w:t>9</w:t>
        </w:r>
      </w:hyperlink>
      <w:r w:rsidRPr="007E2F40">
        <w:rPr>
          <w:rFonts w:ascii="Times New Roman" w:hAnsi="Times New Roman" w:cs="Times New Roman"/>
          <w:sz w:val="24"/>
          <w:szCs w:val="24"/>
        </w:rPr>
        <w:t xml:space="preserve">]. Ezek közül a legaggasztóbb reakció, az anafilaxia becsült előfordulási aránya körülbelül 1/100 000–1/1 000 000 adag a leggyakrabban alkalmazott </w:t>
      </w:r>
      <w:r w:rsidRPr="007E2F40">
        <w:rPr>
          <w:rFonts w:ascii="Times New Roman" w:hAnsi="Times New Roman" w:cs="Times New Roman"/>
          <w:sz w:val="24"/>
          <w:szCs w:val="24"/>
        </w:rPr>
        <w:lastRenderedPageBreak/>
        <w:t>vakcinák esetében [</w:t>
      </w:r>
      <w:hyperlink r:id="rId18" w:anchor="CR8" w:history="1">
        <w:r w:rsidRPr="007E2F40">
          <w:rPr>
            <w:rFonts w:ascii="Times New Roman" w:hAnsi="Times New Roman" w:cs="Times New Roman"/>
            <w:sz w:val="24"/>
            <w:szCs w:val="24"/>
            <w:u w:val="single"/>
          </w:rPr>
          <w:t>8</w:t>
        </w:r>
      </w:hyperlink>
      <w:r w:rsidRPr="007E2F40">
        <w:rPr>
          <w:rFonts w:ascii="Times New Roman" w:hAnsi="Times New Roman" w:cs="Times New Roman"/>
          <w:sz w:val="24"/>
          <w:szCs w:val="24"/>
        </w:rPr>
        <w:t>, </w:t>
      </w:r>
      <w:hyperlink r:id="rId19" w:anchor="CR10" w:history="1">
        <w:r w:rsidRPr="007E2F40">
          <w:rPr>
            <w:rFonts w:ascii="Times New Roman" w:hAnsi="Times New Roman" w:cs="Times New Roman"/>
            <w:sz w:val="24"/>
            <w:szCs w:val="24"/>
            <w:u w:val="single"/>
          </w:rPr>
          <w:t>10</w:t>
        </w:r>
      </w:hyperlink>
      <w:r w:rsidRPr="007E2F40">
        <w:rPr>
          <w:rFonts w:ascii="Times New Roman" w:hAnsi="Times New Roman" w:cs="Times New Roman"/>
          <w:sz w:val="24"/>
          <w:szCs w:val="24"/>
        </w:rPr>
        <w:t>, </w:t>
      </w:r>
      <w:hyperlink r:id="rId20" w:anchor="CR11" w:history="1">
        <w:r w:rsidRPr="007E2F40">
          <w:rPr>
            <w:rFonts w:ascii="Times New Roman" w:hAnsi="Times New Roman" w:cs="Times New Roman"/>
            <w:sz w:val="24"/>
            <w:szCs w:val="24"/>
            <w:u w:val="single"/>
          </w:rPr>
          <w:t>11</w:t>
        </w:r>
      </w:hyperlink>
      <w:r w:rsidRPr="007E2F40">
        <w:rPr>
          <w:rFonts w:ascii="Times New Roman" w:hAnsi="Times New Roman" w:cs="Times New Roman"/>
          <w:sz w:val="24"/>
          <w:szCs w:val="24"/>
        </w:rPr>
        <w:t>] (B)</w:t>
      </w:r>
      <w:hyperlink r:id="rId21" w:anchor="Fn1" w:history="1">
        <w:r w:rsidRPr="007E2F40">
          <w:rPr>
            <w:rFonts w:ascii="Times New Roman" w:hAnsi="Times New Roman" w:cs="Times New Roman"/>
            <w:sz w:val="24"/>
            <w:szCs w:val="24"/>
            <w:u w:val="single"/>
            <w:vertAlign w:val="superscript"/>
          </w:rPr>
          <w:t>1</w:t>
        </w:r>
      </w:hyperlink>
      <w:r w:rsidRPr="007E2F40">
        <w:rPr>
          <w:rFonts w:ascii="Times New Roman" w:hAnsi="Times New Roman" w:cs="Times New Roman"/>
          <w:sz w:val="24"/>
          <w:szCs w:val="24"/>
        </w:rPr>
        <w:t>. Az allergiás reakciók tényleges előfordulási aránya nem ismert, mivel a legtöbb reakciót nem jelentik.</w:t>
      </w:r>
    </w:p>
    <w:p w:rsidR="001D3444" w:rsidRPr="007E2F40" w:rsidRDefault="001D3444" w:rsidP="0030638E">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Az allergiás reakciókat meg kell különböztetni az olyan klinikai manifesztációktól, amelyek az oltással egyidejűleg következnek be (például szorongás jelentkezése), a vazovagális </w:t>
      </w:r>
      <w:r w:rsidR="0030638E" w:rsidRPr="007E2F40">
        <w:rPr>
          <w:rFonts w:ascii="Times New Roman" w:hAnsi="Times New Roman" w:cs="Times New Roman"/>
          <w:sz w:val="24"/>
          <w:szCs w:val="24"/>
        </w:rPr>
        <w:t>válasz</w:t>
      </w:r>
      <w:r w:rsidRPr="007E2F40">
        <w:rPr>
          <w:rFonts w:ascii="Times New Roman" w:hAnsi="Times New Roman" w:cs="Times New Roman"/>
          <w:sz w:val="24"/>
          <w:szCs w:val="24"/>
        </w:rPr>
        <w:t>reakcióktól, az injekció beadásának helyén fellépő reakcióktól (legyen szó azonnal</w:t>
      </w:r>
      <w:r w:rsidR="0030638E" w:rsidRPr="007E2F40">
        <w:rPr>
          <w:rFonts w:ascii="Times New Roman" w:hAnsi="Times New Roman" w:cs="Times New Roman"/>
          <w:sz w:val="24"/>
          <w:szCs w:val="24"/>
        </w:rPr>
        <w:t>i</w:t>
      </w:r>
      <w:r w:rsidRPr="007E2F40">
        <w:rPr>
          <w:rFonts w:ascii="Times New Roman" w:hAnsi="Times New Roman" w:cs="Times New Roman"/>
          <w:sz w:val="24"/>
          <w:szCs w:val="24"/>
        </w:rPr>
        <w:t xml:space="preserve"> vagy késői reakciókról) és az okulorespiratórikus szindrómától (ORS). Az allergiás reakciók általában azonnal kialakulnak, és IgE által mediáltak. A tünetek változatosak: a viszonylag enyhe bőrtünetektől (bőrpír és viszketés) kezdve a több</w:t>
      </w:r>
      <w:r w:rsidR="0030638E" w:rsidRPr="007E2F40">
        <w:rPr>
          <w:rFonts w:ascii="Times New Roman" w:hAnsi="Times New Roman" w:cs="Times New Roman"/>
          <w:sz w:val="24"/>
          <w:szCs w:val="24"/>
        </w:rPr>
        <w:t xml:space="preserve"> szervrendszert (többek között </w:t>
      </w:r>
      <w:r w:rsidRPr="007E2F40">
        <w:rPr>
          <w:rFonts w:ascii="Times New Roman" w:hAnsi="Times New Roman" w:cs="Times New Roman"/>
          <w:sz w:val="24"/>
          <w:szCs w:val="24"/>
        </w:rPr>
        <w:t>a bőrt, a légzőszerveket, a gyomor-bélrendszert és/vagy a szív- és érrendszert) érintő tünetekig (anafilaxia). Allergiás reakciók kia</w:t>
      </w:r>
      <w:r w:rsidR="0030638E" w:rsidRPr="007E2F40">
        <w:rPr>
          <w:rFonts w:ascii="Times New Roman" w:hAnsi="Times New Roman" w:cs="Times New Roman"/>
          <w:sz w:val="24"/>
          <w:szCs w:val="24"/>
        </w:rPr>
        <w:t>lakulhatnak a vakcina</w:t>
      </w:r>
      <w:r w:rsidRPr="007E2F40">
        <w:rPr>
          <w:rFonts w:ascii="Times New Roman" w:hAnsi="Times New Roman" w:cs="Times New Roman"/>
          <w:sz w:val="24"/>
          <w:szCs w:val="24"/>
        </w:rPr>
        <w:t>antigénekkel (mikroorganizmus részek vagy toxoidok), a mikroorganizmusok tenyésztéséhez használatos táptalaj maradványokkal, stabilizátorokkal, tartósítószerekkel vagy más segédanyagokkal szembeni allergia következtében [</w:t>
      </w:r>
      <w:hyperlink r:id="rId22" w:anchor="CR6" w:history="1">
        <w:r w:rsidRPr="007E2F40">
          <w:rPr>
            <w:rFonts w:ascii="Times New Roman" w:hAnsi="Times New Roman" w:cs="Times New Roman"/>
            <w:sz w:val="24"/>
            <w:szCs w:val="24"/>
            <w:u w:val="single"/>
          </w:rPr>
          <w:t>6</w:t>
        </w:r>
      </w:hyperlink>
      <w:r w:rsidRPr="007E2F40">
        <w:rPr>
          <w:rFonts w:ascii="Times New Roman" w:hAnsi="Times New Roman" w:cs="Times New Roman"/>
          <w:sz w:val="24"/>
          <w:szCs w:val="24"/>
        </w:rPr>
        <w:t>] (B). Tekintettel az allergiás megbetegedések prevalenciájának világsz</w:t>
      </w:r>
      <w:r w:rsidR="0030638E" w:rsidRPr="007E2F40">
        <w:rPr>
          <w:rFonts w:ascii="Times New Roman" w:hAnsi="Times New Roman" w:cs="Times New Roman"/>
          <w:sz w:val="24"/>
          <w:szCs w:val="24"/>
        </w:rPr>
        <w:t>i</w:t>
      </w:r>
      <w:r w:rsidRPr="007E2F40">
        <w:rPr>
          <w:rFonts w:ascii="Times New Roman" w:hAnsi="Times New Roman" w:cs="Times New Roman"/>
          <w:sz w:val="24"/>
          <w:szCs w:val="24"/>
        </w:rPr>
        <w:t>ntű emelkedésére [</w:t>
      </w:r>
      <w:hyperlink r:id="rId23" w:anchor="CR12" w:history="1">
        <w:r w:rsidRPr="007E2F40">
          <w:rPr>
            <w:rFonts w:ascii="Times New Roman" w:hAnsi="Times New Roman" w:cs="Times New Roman"/>
            <w:sz w:val="24"/>
            <w:szCs w:val="24"/>
            <w:u w:val="single"/>
          </w:rPr>
          <w:t>12</w:t>
        </w:r>
      </w:hyperlink>
      <w:r w:rsidRPr="007E2F40">
        <w:rPr>
          <w:rFonts w:ascii="Times New Roman" w:hAnsi="Times New Roman" w:cs="Times New Roman"/>
          <w:sz w:val="24"/>
          <w:szCs w:val="24"/>
        </w:rPr>
        <w:t>, </w:t>
      </w:r>
      <w:hyperlink r:id="rId24" w:anchor="CR13" w:history="1">
        <w:r w:rsidRPr="007E2F40">
          <w:rPr>
            <w:rFonts w:ascii="Times New Roman" w:hAnsi="Times New Roman" w:cs="Times New Roman"/>
            <w:sz w:val="24"/>
            <w:szCs w:val="24"/>
            <w:u w:val="single"/>
          </w:rPr>
          <w:t>13</w:t>
        </w:r>
      </w:hyperlink>
      <w:r w:rsidRPr="007E2F40">
        <w:rPr>
          <w:rFonts w:ascii="Times New Roman" w:hAnsi="Times New Roman" w:cs="Times New Roman"/>
          <w:sz w:val="24"/>
          <w:szCs w:val="24"/>
        </w:rPr>
        <w:t>, </w:t>
      </w:r>
      <w:hyperlink r:id="rId25" w:anchor="CR14" w:history="1">
        <w:r w:rsidRPr="007E2F40">
          <w:rPr>
            <w:rFonts w:ascii="Times New Roman" w:hAnsi="Times New Roman" w:cs="Times New Roman"/>
            <w:sz w:val="24"/>
            <w:szCs w:val="24"/>
            <w:u w:val="single"/>
          </w:rPr>
          <w:t>14</w:t>
        </w:r>
      </w:hyperlink>
      <w:r w:rsidRPr="007E2F40">
        <w:rPr>
          <w:rFonts w:ascii="Times New Roman" w:hAnsi="Times New Roman" w:cs="Times New Roman"/>
          <w:sz w:val="24"/>
          <w:szCs w:val="24"/>
        </w:rPr>
        <w:t>, </w:t>
      </w:r>
      <w:hyperlink r:id="rId26" w:anchor="CR15" w:history="1">
        <w:r w:rsidRPr="007E2F40">
          <w:rPr>
            <w:rFonts w:ascii="Times New Roman" w:hAnsi="Times New Roman" w:cs="Times New Roman"/>
            <w:sz w:val="24"/>
            <w:szCs w:val="24"/>
            <w:u w:val="single"/>
          </w:rPr>
          <w:t>15</w:t>
        </w:r>
      </w:hyperlink>
      <w:r w:rsidRPr="007E2F40">
        <w:rPr>
          <w:rFonts w:ascii="Times New Roman" w:hAnsi="Times New Roman" w:cs="Times New Roman"/>
          <w:sz w:val="24"/>
          <w:szCs w:val="24"/>
        </w:rPr>
        <w:t>], nem meglepő, hogy egyre több aggály merül fel a vakcinák beadását követően kialakuló lehets</w:t>
      </w:r>
      <w:r w:rsidR="0030638E" w:rsidRPr="007E2F40">
        <w:rPr>
          <w:rFonts w:ascii="Times New Roman" w:hAnsi="Times New Roman" w:cs="Times New Roman"/>
          <w:sz w:val="24"/>
          <w:szCs w:val="24"/>
        </w:rPr>
        <w:t xml:space="preserve">éges allergiás reakciókkal és a </w:t>
      </w:r>
      <w:r w:rsidRPr="007E2F40">
        <w:rPr>
          <w:rFonts w:ascii="Times New Roman" w:hAnsi="Times New Roman" w:cs="Times New Roman"/>
          <w:sz w:val="24"/>
          <w:szCs w:val="24"/>
        </w:rPr>
        <w:t>vakcina-összetevőkkel kapcsolatban.</w:t>
      </w:r>
    </w:p>
    <w:p w:rsidR="001D3444" w:rsidRPr="007E2F40" w:rsidRDefault="001D3444" w:rsidP="0030638E">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betegeknél közvetlenül a vakcina beadása után jelentkezhetnek olyan panaszok, amelyek lehet, hogy megfelelnek egy allergiás reakciónak, de az is lehet, hogy nem, viszont mindenképpen jelentősen befolyásolják a beteg vakcinákkal kapcsolatos </w:t>
      </w:r>
      <w:r w:rsidR="0030638E" w:rsidRPr="007E2F40">
        <w:rPr>
          <w:rFonts w:ascii="Times New Roman" w:hAnsi="Times New Roman" w:cs="Times New Roman"/>
          <w:sz w:val="24"/>
          <w:szCs w:val="24"/>
        </w:rPr>
        <w:t>felfogását</w:t>
      </w:r>
      <w:r w:rsidRPr="007E2F40">
        <w:rPr>
          <w:rFonts w:ascii="Times New Roman" w:hAnsi="Times New Roman" w:cs="Times New Roman"/>
          <w:sz w:val="24"/>
          <w:szCs w:val="24"/>
        </w:rPr>
        <w:t xml:space="preserve">, illetve </w:t>
      </w:r>
      <w:r w:rsidR="0030638E" w:rsidRPr="007E2F40">
        <w:rPr>
          <w:rFonts w:ascii="Times New Roman" w:hAnsi="Times New Roman" w:cs="Times New Roman"/>
          <w:sz w:val="24"/>
          <w:szCs w:val="24"/>
        </w:rPr>
        <w:t xml:space="preserve">a </w:t>
      </w:r>
      <w:r w:rsidRPr="007E2F40">
        <w:rPr>
          <w:rFonts w:ascii="Times New Roman" w:hAnsi="Times New Roman" w:cs="Times New Roman"/>
          <w:sz w:val="24"/>
          <w:szCs w:val="24"/>
        </w:rPr>
        <w:t>hajlandóságát, hogy további oltásoknak vesse alá magát. Ezenkívül a betegeknél kialakulhatnak a vakcina beadásához képest késve megjelenő panaszok, amelyek esetében felmerül</w:t>
      </w:r>
      <w:r w:rsidR="0030638E" w:rsidRPr="007E2F40">
        <w:rPr>
          <w:rFonts w:ascii="Times New Roman" w:hAnsi="Times New Roman" w:cs="Times New Roman"/>
          <w:sz w:val="24"/>
          <w:szCs w:val="24"/>
        </w:rPr>
        <w:t xml:space="preserve"> a gyanú</w:t>
      </w:r>
      <w:r w:rsidRPr="007E2F40">
        <w:rPr>
          <w:rFonts w:ascii="Times New Roman" w:hAnsi="Times New Roman" w:cs="Times New Roman"/>
          <w:sz w:val="24"/>
          <w:szCs w:val="24"/>
        </w:rPr>
        <w:t>, hogy késleltetett allergiás vagy más immunológiai reakciók lehetnek a vakcina összetevőivel szemben.</w:t>
      </w:r>
    </w:p>
    <w:p w:rsidR="001D3444" w:rsidRPr="007E2F40" w:rsidRDefault="001D3444" w:rsidP="0030638E">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Számos igen hasznos szakirodalmi dokumentum foglalkozik az aggályos kérdések némelyikével [</w:t>
      </w:r>
      <w:hyperlink r:id="rId27" w:anchor="CR3" w:history="1">
        <w:r w:rsidRPr="007E2F40">
          <w:rPr>
            <w:rFonts w:ascii="Times New Roman" w:hAnsi="Times New Roman" w:cs="Times New Roman"/>
            <w:sz w:val="24"/>
            <w:szCs w:val="24"/>
            <w:u w:val="single"/>
          </w:rPr>
          <w:t>3</w:t>
        </w:r>
      </w:hyperlink>
      <w:r w:rsidRPr="007E2F40">
        <w:rPr>
          <w:rFonts w:ascii="Times New Roman" w:hAnsi="Times New Roman" w:cs="Times New Roman"/>
          <w:sz w:val="24"/>
          <w:szCs w:val="24"/>
        </w:rPr>
        <w:t>, </w:t>
      </w:r>
      <w:hyperlink r:id="rId28"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hyperlink r:id="rId29" w:anchor="CR5" w:history="1">
        <w:r w:rsidRPr="007E2F40">
          <w:rPr>
            <w:rFonts w:ascii="Times New Roman" w:hAnsi="Times New Roman" w:cs="Times New Roman"/>
            <w:sz w:val="24"/>
            <w:szCs w:val="24"/>
            <w:u w:val="single"/>
          </w:rPr>
          <w:t>5</w:t>
        </w:r>
      </w:hyperlink>
      <w:r w:rsidRPr="007E2F40">
        <w:rPr>
          <w:rFonts w:ascii="Times New Roman" w:hAnsi="Times New Roman" w:cs="Times New Roman"/>
          <w:sz w:val="24"/>
          <w:szCs w:val="24"/>
        </w:rPr>
        <w:t>, </w:t>
      </w:r>
      <w:hyperlink r:id="rId30" w:anchor="CR6" w:history="1">
        <w:r w:rsidRPr="007E2F40">
          <w:rPr>
            <w:rFonts w:ascii="Times New Roman" w:hAnsi="Times New Roman" w:cs="Times New Roman"/>
            <w:sz w:val="24"/>
            <w:szCs w:val="24"/>
            <w:u w:val="single"/>
          </w:rPr>
          <w:t>6</w:t>
        </w:r>
      </w:hyperlink>
      <w:r w:rsidRPr="007E2F40">
        <w:rPr>
          <w:rFonts w:ascii="Times New Roman" w:hAnsi="Times New Roman" w:cs="Times New Roman"/>
          <w:sz w:val="24"/>
          <w:szCs w:val="24"/>
        </w:rPr>
        <w:t>], de egyik sem foglalkozik az összes problémával, és nem mutat be rájuk vonatkozó nemzetközi konszenzust. Emiatt kezdeményezte az Allergia Világszervezet (WAO) a vakcinákkal szembeni allergiás reakciókról szóló jelen Nemzetközi Konszenzus (ICON) publikálását. A dokumentum célja olyan témák azonosítása, amelyek gyakran el</w:t>
      </w:r>
      <w:r w:rsidR="0030638E" w:rsidRPr="007E2F40">
        <w:rPr>
          <w:rFonts w:ascii="Times New Roman" w:hAnsi="Times New Roman" w:cs="Times New Roman"/>
          <w:sz w:val="24"/>
          <w:szCs w:val="24"/>
        </w:rPr>
        <w:t>ő</w:t>
      </w:r>
      <w:r w:rsidRPr="007E2F40">
        <w:rPr>
          <w:rFonts w:ascii="Times New Roman" w:hAnsi="Times New Roman" w:cs="Times New Roman"/>
          <w:sz w:val="24"/>
          <w:szCs w:val="24"/>
        </w:rPr>
        <w:t>fordulnak számos különböző helyzetben, hogy átfogó hivatkozási alapot nyújtsanak a vakcinákkal szembeni allergiás reakciókkal kapcsolatos problémák szisztematikus megközelítésére.</w:t>
      </w:r>
    </w:p>
    <w:p w:rsidR="001D3444" w:rsidRPr="007E2F40" w:rsidRDefault="001D3444" w:rsidP="0030638E">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fenti bevezetést követően (I. rész) a dokumentum felépítése a következő: először leírjuk a módszertanunkat, a folyamatot, majd megadjuk az egyes terminusok meghatározását (II. rész). A következő részekben áttekintjük az egyes vakcinákkal szembeni allergiás reakciókat (III. rész), majd a vakcinák összetevőire adott allergiás reakciókat</w:t>
      </w:r>
      <w:r w:rsidR="0030638E" w:rsidRPr="007E2F40">
        <w:rPr>
          <w:rFonts w:ascii="Times New Roman" w:hAnsi="Times New Roman" w:cs="Times New Roman"/>
          <w:sz w:val="24"/>
          <w:szCs w:val="24"/>
        </w:rPr>
        <w:t xml:space="preserve"> (IV. rész)</w:t>
      </w:r>
      <w:r w:rsidRPr="007E2F40">
        <w:rPr>
          <w:rFonts w:ascii="Times New Roman" w:hAnsi="Times New Roman" w:cs="Times New Roman"/>
          <w:sz w:val="24"/>
          <w:szCs w:val="24"/>
        </w:rPr>
        <w:t>. Végül ismertetjük az olyan betegek megközelítésével kapc</w:t>
      </w:r>
      <w:r w:rsidR="0030638E" w:rsidRPr="007E2F40">
        <w:rPr>
          <w:rFonts w:ascii="Times New Roman" w:hAnsi="Times New Roman" w:cs="Times New Roman"/>
          <w:sz w:val="24"/>
          <w:szCs w:val="24"/>
        </w:rPr>
        <w:t xml:space="preserve">solatos ajánlásokat, akiknek a kórelőzményében </w:t>
      </w:r>
      <w:r w:rsidRPr="007E2F40">
        <w:rPr>
          <w:rFonts w:ascii="Times New Roman" w:hAnsi="Times New Roman" w:cs="Times New Roman"/>
          <w:sz w:val="24"/>
          <w:szCs w:val="24"/>
        </w:rPr>
        <w:t>vakcinákkal szembeni allergiás reakciók (V. rész), illetve a vakcinákban vagy csomagolásukban megtalálható exogén anyagokkal (például ételekkel, gyógyszerekkel vagy latexszel) szembeni allergiás reakciók (VI. rész) szerepelnek. Végül szó lesz a kielégítetlen igényekről, illetve javaslatot teszünk jövőbeli kutatásokra vonatkozóan</w:t>
      </w:r>
      <w:r w:rsidR="0030638E" w:rsidRPr="007E2F40">
        <w:rPr>
          <w:rFonts w:ascii="Times New Roman" w:hAnsi="Times New Roman" w:cs="Times New Roman"/>
          <w:sz w:val="24"/>
          <w:szCs w:val="24"/>
        </w:rPr>
        <w:t xml:space="preserve"> (VII. rész)</w:t>
      </w:r>
      <w:r w:rsidRPr="007E2F40">
        <w:rPr>
          <w:rFonts w:ascii="Times New Roman" w:hAnsi="Times New Roman" w:cs="Times New Roman"/>
          <w:sz w:val="24"/>
          <w:szCs w:val="24"/>
        </w:rPr>
        <w:t>. Mivel az egyes specifikus vakcinákat különböző szempontokból tárgyaljuk, bizonyos fokú ismétlődés elkerülhetetlen.</w:t>
      </w:r>
    </w:p>
    <w:p w:rsidR="0030638E" w:rsidRPr="007E2F40" w:rsidRDefault="0030638E" w:rsidP="0030638E">
      <w:pPr>
        <w:shd w:val="clear" w:color="auto" w:fill="FFFFFF"/>
        <w:spacing w:after="0" w:line="240" w:lineRule="auto"/>
        <w:jc w:val="both"/>
        <w:outlineLvl w:val="1"/>
        <w:rPr>
          <w:rFonts w:ascii="Times New Roman" w:hAnsi="Times New Roman" w:cs="Times New Roman"/>
          <w:sz w:val="24"/>
          <w:szCs w:val="24"/>
        </w:rPr>
      </w:pPr>
    </w:p>
    <w:p w:rsidR="0007688E" w:rsidRPr="007E2F40" w:rsidRDefault="0007688E" w:rsidP="0030638E">
      <w:pPr>
        <w:shd w:val="clear" w:color="auto" w:fill="FFFFFF"/>
        <w:spacing w:after="0" w:line="240" w:lineRule="auto"/>
        <w:jc w:val="both"/>
        <w:outlineLvl w:val="1"/>
        <w:rPr>
          <w:rFonts w:ascii="Times New Roman" w:hAnsi="Times New Roman" w:cs="Times New Roman"/>
          <w:b/>
          <w:sz w:val="24"/>
          <w:szCs w:val="24"/>
        </w:rPr>
      </w:pPr>
    </w:p>
    <w:p w:rsidR="001D3444" w:rsidRPr="007E2F40" w:rsidRDefault="001D3444" w:rsidP="0030638E">
      <w:pPr>
        <w:shd w:val="clear" w:color="auto" w:fill="FFFFFF"/>
        <w:spacing w:after="0" w:line="240" w:lineRule="auto"/>
        <w:jc w:val="both"/>
        <w:outlineLvl w:val="1"/>
        <w:rPr>
          <w:rFonts w:ascii="Times New Roman" w:eastAsia="Times New Roman" w:hAnsi="Times New Roman" w:cs="Times New Roman"/>
          <w:b/>
          <w:sz w:val="24"/>
          <w:szCs w:val="24"/>
        </w:rPr>
      </w:pPr>
      <w:r w:rsidRPr="007E2F40">
        <w:rPr>
          <w:rFonts w:ascii="Times New Roman" w:hAnsi="Times New Roman" w:cs="Times New Roman"/>
          <w:b/>
          <w:sz w:val="24"/>
          <w:szCs w:val="24"/>
        </w:rPr>
        <w:t>Módszertan</w:t>
      </w:r>
    </w:p>
    <w:p w:rsidR="001D3444" w:rsidRPr="007E2F40" w:rsidRDefault="001D3444" w:rsidP="0030638E">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Résztvevők</w:t>
      </w:r>
    </w:p>
    <w:p w:rsidR="001D3444" w:rsidRPr="007E2F40" w:rsidRDefault="001D3444" w:rsidP="001B1BF0">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WAO égisze alatt létrehozt</w:t>
      </w:r>
      <w:r w:rsidR="0030638E" w:rsidRPr="007E2F40">
        <w:rPr>
          <w:rFonts w:ascii="Times New Roman" w:hAnsi="Times New Roman" w:cs="Times New Roman"/>
          <w:sz w:val="24"/>
          <w:szCs w:val="24"/>
        </w:rPr>
        <w:t>un</w:t>
      </w:r>
      <w:r w:rsidRPr="007E2F40">
        <w:rPr>
          <w:rFonts w:ascii="Times New Roman" w:hAnsi="Times New Roman" w:cs="Times New Roman"/>
          <w:sz w:val="24"/>
          <w:szCs w:val="24"/>
        </w:rPr>
        <w:t xml:space="preserve">k egy </w:t>
      </w:r>
      <w:r w:rsidR="0030638E" w:rsidRPr="007E2F40">
        <w:rPr>
          <w:rFonts w:ascii="Times New Roman" w:hAnsi="Times New Roman" w:cs="Times New Roman"/>
          <w:sz w:val="24"/>
          <w:szCs w:val="24"/>
        </w:rPr>
        <w:t>munka</w:t>
      </w:r>
      <w:r w:rsidRPr="007E2F40">
        <w:rPr>
          <w:rFonts w:ascii="Times New Roman" w:hAnsi="Times New Roman" w:cs="Times New Roman"/>
          <w:sz w:val="24"/>
          <w:szCs w:val="24"/>
        </w:rPr>
        <w:t xml:space="preserve">bizottságot, amelynek tagjai Dr. Rosenwasser, Dr. Dreskin és Dr Halsey. </w:t>
      </w:r>
      <w:proofErr w:type="gramStart"/>
      <w:r w:rsidRPr="007E2F40">
        <w:rPr>
          <w:rFonts w:ascii="Times New Roman" w:hAnsi="Times New Roman" w:cs="Times New Roman"/>
          <w:sz w:val="24"/>
          <w:szCs w:val="24"/>
        </w:rPr>
        <w:t xml:space="preserve">Szakirodalmi áttekintés után és az Európai Allergológiai és Klinikai Immunológiai Akadémia </w:t>
      </w:r>
      <w:r w:rsidR="0030638E" w:rsidRPr="007E2F40">
        <w:rPr>
          <w:rFonts w:ascii="Times New Roman" w:hAnsi="Times New Roman" w:cs="Times New Roman"/>
          <w:sz w:val="24"/>
          <w:szCs w:val="24"/>
        </w:rPr>
        <w:t>(</w:t>
      </w:r>
      <w:r w:rsidRPr="007E2F40">
        <w:rPr>
          <w:rFonts w:ascii="Times New Roman" w:hAnsi="Times New Roman" w:cs="Times New Roman"/>
          <w:sz w:val="24"/>
          <w:szCs w:val="24"/>
        </w:rPr>
        <w:t xml:space="preserve">European Academy of Allergy and Clinical Immunology, EAACI), az Amerikai Allergia Asztma és Immunológia Akadémia (American Academy of </w:t>
      </w:r>
      <w:r w:rsidRPr="007E2F40">
        <w:rPr>
          <w:rFonts w:ascii="Times New Roman" w:hAnsi="Times New Roman" w:cs="Times New Roman"/>
          <w:sz w:val="24"/>
          <w:szCs w:val="24"/>
        </w:rPr>
        <w:lastRenderedPageBreak/>
        <w:t>Allergy, Asthma, and Immunology, AAAAI), valamint az Amerikai Allergia Asztma és Immunológia Kollégium (American College of Allergy, Asthma, and Immunology, ACAAI) képviselőinek aktív részvételével létrehozt</w:t>
      </w:r>
      <w:r w:rsidR="00C348BC" w:rsidRPr="007E2F40">
        <w:rPr>
          <w:rFonts w:ascii="Times New Roman" w:hAnsi="Times New Roman" w:cs="Times New Roman"/>
          <w:sz w:val="24"/>
          <w:szCs w:val="24"/>
        </w:rPr>
        <w:t>un</w:t>
      </w:r>
      <w:r w:rsidRPr="007E2F40">
        <w:rPr>
          <w:rFonts w:ascii="Times New Roman" w:hAnsi="Times New Roman" w:cs="Times New Roman"/>
          <w:sz w:val="24"/>
          <w:szCs w:val="24"/>
        </w:rPr>
        <w:t>k egy végleges bizottságot, amelynek a tagjai az országok széles skáláját képviselik</w:t>
      </w:r>
      <w:r w:rsidR="00C348BC" w:rsidRPr="007E2F40">
        <w:rPr>
          <w:rFonts w:ascii="Times New Roman" w:hAnsi="Times New Roman" w:cs="Times New Roman"/>
          <w:sz w:val="24"/>
          <w:szCs w:val="24"/>
        </w:rPr>
        <w:t xml:space="preserve"> és</w:t>
      </w:r>
      <w:r w:rsidRPr="007E2F40">
        <w:rPr>
          <w:rFonts w:ascii="Times New Roman" w:hAnsi="Times New Roman" w:cs="Times New Roman"/>
          <w:sz w:val="24"/>
          <w:szCs w:val="24"/>
        </w:rPr>
        <w:t xml:space="preserve"> korábban már dolgoztak a vakcina biztonságosságával kapcsolatos</w:t>
      </w:r>
      <w:r w:rsidR="00C348BC" w:rsidRPr="007E2F40">
        <w:rPr>
          <w:rFonts w:ascii="Times New Roman" w:hAnsi="Times New Roman" w:cs="Times New Roman"/>
          <w:sz w:val="24"/>
          <w:szCs w:val="24"/>
        </w:rPr>
        <w:t xml:space="preserve"> témákban</w:t>
      </w:r>
      <w:r w:rsidRPr="007E2F40">
        <w:rPr>
          <w:rFonts w:ascii="Times New Roman" w:hAnsi="Times New Roman" w:cs="Times New Roman"/>
          <w:sz w:val="24"/>
          <w:szCs w:val="24"/>
        </w:rPr>
        <w:t>.</w:t>
      </w:r>
      <w:proofErr w:type="gramEnd"/>
      <w:r w:rsidRPr="007E2F40">
        <w:rPr>
          <w:rFonts w:ascii="Times New Roman" w:hAnsi="Times New Roman" w:cs="Times New Roman"/>
          <w:sz w:val="24"/>
          <w:szCs w:val="24"/>
        </w:rPr>
        <w:t xml:space="preserve"> A bizottság tagjai között vannak allergológusok/immunológusok és vakcinológusok is.</w:t>
      </w:r>
    </w:p>
    <w:p w:rsidR="00C348BC" w:rsidRPr="007E2F40" w:rsidRDefault="00C348BC" w:rsidP="001B1BF0">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1B1BF0">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Eljárás</w:t>
      </w:r>
    </w:p>
    <w:p w:rsidR="001D3444" w:rsidRPr="007E2F40" w:rsidRDefault="001D3444" w:rsidP="001B1BF0">
      <w:pPr>
        <w:shd w:val="clear" w:color="auto" w:fill="FFFFFF"/>
        <w:spacing w:after="0" w:line="240" w:lineRule="auto"/>
        <w:jc w:val="both"/>
        <w:rPr>
          <w:rFonts w:ascii="Times New Roman" w:hAnsi="Times New Roman" w:cs="Times New Roman"/>
          <w:sz w:val="24"/>
          <w:szCs w:val="24"/>
        </w:rPr>
      </w:pPr>
      <w:proofErr w:type="gramStart"/>
      <w:r w:rsidRPr="007E2F40">
        <w:rPr>
          <w:rFonts w:ascii="Times New Roman" w:hAnsi="Times New Roman" w:cs="Times New Roman"/>
          <w:sz w:val="24"/>
          <w:szCs w:val="24"/>
        </w:rPr>
        <w:t>E-mailben történő kapcsolatfelvételt követően konferenciabeszélgetést kezdeményeztünk, amely során a résztvevők megállapodtak az ICON egyes részeinek megírásáról, a korábban publikált ICON-okra alapozva, továbbá a vakcinákkal szembeni mellékhatások</w:t>
      </w:r>
      <w:r w:rsidR="002940D7" w:rsidRPr="007E2F40">
        <w:rPr>
          <w:rFonts w:ascii="Times New Roman" w:hAnsi="Times New Roman" w:cs="Times New Roman"/>
          <w:sz w:val="24"/>
          <w:szCs w:val="24"/>
        </w:rPr>
        <w:t xml:space="preserve"> gyakorlati szempontjaira</w:t>
      </w:r>
      <w:r w:rsidRPr="007E2F40">
        <w:rPr>
          <w:rFonts w:ascii="Times New Roman" w:hAnsi="Times New Roman" w:cs="Times New Roman"/>
          <w:sz w:val="24"/>
          <w:szCs w:val="24"/>
        </w:rPr>
        <w:t xml:space="preserve">, illetve a vakcinákkal szembeni allergiás reakciókkal kapcsolatos egyéb </w:t>
      </w:r>
      <w:r w:rsidR="002940D7" w:rsidRPr="007E2F40">
        <w:rPr>
          <w:rFonts w:ascii="Times New Roman" w:hAnsi="Times New Roman" w:cs="Times New Roman"/>
          <w:sz w:val="24"/>
          <w:szCs w:val="24"/>
        </w:rPr>
        <w:t>áttekintő tanulmányokra</w:t>
      </w:r>
      <w:r w:rsidRPr="007E2F40">
        <w:rPr>
          <w:rFonts w:ascii="Times New Roman" w:hAnsi="Times New Roman" w:cs="Times New Roman"/>
          <w:sz w:val="24"/>
          <w:szCs w:val="24"/>
        </w:rPr>
        <w:t xml:space="preserve"> [</w:t>
      </w:r>
      <w:hyperlink r:id="rId31" w:anchor="CR3" w:history="1">
        <w:r w:rsidRPr="007E2F40">
          <w:rPr>
            <w:rFonts w:ascii="Times New Roman" w:hAnsi="Times New Roman" w:cs="Times New Roman"/>
            <w:sz w:val="24"/>
            <w:szCs w:val="24"/>
            <w:u w:val="single"/>
          </w:rPr>
          <w:t>3</w:t>
        </w:r>
      </w:hyperlink>
      <w:r w:rsidRPr="007E2F40">
        <w:rPr>
          <w:rFonts w:ascii="Times New Roman" w:hAnsi="Times New Roman" w:cs="Times New Roman"/>
          <w:sz w:val="24"/>
          <w:szCs w:val="24"/>
        </w:rPr>
        <w:t>, </w:t>
      </w:r>
      <w:hyperlink r:id="rId32"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proofErr w:type="gramEnd"/>
      <w:r w:rsidRPr="007E2F40">
        <w:rPr>
          <w:rFonts w:ascii="Times New Roman" w:eastAsia="Times New Roman" w:hAnsi="Times New Roman" w:cs="Times New Roman"/>
          <w:sz w:val="24"/>
          <w:szCs w:val="24"/>
        </w:rPr>
        <w:fldChar w:fldCharType="begin"/>
      </w:r>
      <w:r w:rsidRPr="007E2F40">
        <w:rPr>
          <w:rFonts w:ascii="Times New Roman" w:eastAsia="Times New Roman" w:hAnsi="Times New Roman" w:cs="Times New Roman"/>
          <w:sz w:val="24"/>
          <w:szCs w:val="24"/>
        </w:rPr>
        <w:instrText xml:space="preserve"> HYPERLINK "https://waojournal.biomedcentral.com/articles/10.1186/s40413-016-0120-5" \l "https://waojournal.biomedcentral.com/articles/10.1186/s40413-016-0120-5" </w:instrText>
      </w:r>
      <w:r w:rsidRPr="007E2F40">
        <w:rPr>
          <w:rFonts w:ascii="Times New Roman" w:eastAsia="Times New Roman" w:hAnsi="Times New Roman" w:cs="Times New Roman"/>
          <w:sz w:val="24"/>
          <w:szCs w:val="24"/>
        </w:rPr>
        <w:fldChar w:fldCharType="separate"/>
      </w:r>
      <w:r w:rsidRPr="007E2F40">
        <w:rPr>
          <w:rFonts w:ascii="Times New Roman" w:hAnsi="Times New Roman" w:cs="Times New Roman"/>
          <w:sz w:val="24"/>
          <w:szCs w:val="24"/>
          <w:u w:val="single"/>
        </w:rPr>
        <w:t>5</w:t>
      </w:r>
      <w:r w:rsidRPr="007E2F40">
        <w:rPr>
          <w:rFonts w:ascii="Times New Roman" w:eastAsia="Times New Roman" w:hAnsi="Times New Roman" w:cs="Times New Roman"/>
          <w:sz w:val="24"/>
          <w:szCs w:val="24"/>
        </w:rPr>
        <w:fldChar w:fldCharType="end"/>
      </w:r>
      <w:r w:rsidRPr="007E2F40">
        <w:rPr>
          <w:rFonts w:ascii="Times New Roman" w:hAnsi="Times New Roman" w:cs="Times New Roman"/>
          <w:sz w:val="24"/>
          <w:szCs w:val="24"/>
        </w:rPr>
        <w:t>, </w:t>
      </w:r>
      <w:hyperlink r:id="rId33" w:anchor="CR6" w:history="1">
        <w:r w:rsidRPr="007E2F40">
          <w:rPr>
            <w:rFonts w:ascii="Times New Roman" w:hAnsi="Times New Roman" w:cs="Times New Roman"/>
            <w:sz w:val="24"/>
            <w:szCs w:val="24"/>
            <w:u w:val="single"/>
          </w:rPr>
          <w:t>6</w:t>
        </w:r>
      </w:hyperlink>
      <w:r w:rsidRPr="007E2F40">
        <w:rPr>
          <w:rFonts w:ascii="Times New Roman" w:hAnsi="Times New Roman" w:cs="Times New Roman"/>
          <w:sz w:val="24"/>
          <w:szCs w:val="24"/>
        </w:rPr>
        <w:t xml:space="preserve">]. Ezt követően Dr. Dreskin és Dr. Halsey összeállította egy teljes dokumentum első vázlatát, majd elküldték </w:t>
      </w:r>
      <w:r w:rsidR="002940D7" w:rsidRPr="007E2F40">
        <w:rPr>
          <w:rFonts w:ascii="Times New Roman" w:hAnsi="Times New Roman" w:cs="Times New Roman"/>
          <w:sz w:val="24"/>
          <w:szCs w:val="24"/>
        </w:rPr>
        <w:t xml:space="preserve">azt </w:t>
      </w:r>
      <w:r w:rsidRPr="007E2F40">
        <w:rPr>
          <w:rFonts w:ascii="Times New Roman" w:hAnsi="Times New Roman" w:cs="Times New Roman"/>
          <w:sz w:val="24"/>
          <w:szCs w:val="24"/>
        </w:rPr>
        <w:t>az összes résztvevőnek végső szerkesztés céljából. Egy második konferenciabeszélgetés: keretében megvitattuk a vélemény</w:t>
      </w:r>
      <w:r w:rsidR="002940D7" w:rsidRPr="007E2F40">
        <w:rPr>
          <w:rFonts w:ascii="Times New Roman" w:hAnsi="Times New Roman" w:cs="Times New Roman"/>
          <w:sz w:val="24"/>
          <w:szCs w:val="24"/>
        </w:rPr>
        <w:t>-</w:t>
      </w:r>
      <w:r w:rsidRPr="007E2F40">
        <w:rPr>
          <w:rFonts w:ascii="Times New Roman" w:hAnsi="Times New Roman" w:cs="Times New Roman"/>
          <w:sz w:val="24"/>
          <w:szCs w:val="24"/>
        </w:rPr>
        <w:t>különbségeket. A végső vázlatot ezután elküldtük a résztvevőknek áttekintésre. Majd ezt a vázlatot egy független bizottságnak küldtük el (amelyet a korábbi ICON-ok</w:t>
      </w:r>
      <w:r w:rsidR="002940D7" w:rsidRPr="007E2F40">
        <w:rPr>
          <w:rFonts w:ascii="Times New Roman" w:hAnsi="Times New Roman" w:cs="Times New Roman"/>
          <w:sz w:val="24"/>
          <w:szCs w:val="24"/>
        </w:rPr>
        <w:t>ba</w:t>
      </w:r>
      <w:r w:rsidRPr="007E2F40">
        <w:rPr>
          <w:rFonts w:ascii="Times New Roman" w:hAnsi="Times New Roman" w:cs="Times New Roman"/>
          <w:sz w:val="24"/>
          <w:szCs w:val="24"/>
        </w:rPr>
        <w:t>n való részvétel alapján választottunk ki), megjegyzéseiket pedig körbeküldtük a bizottság többi tagjának a további módosításokkal kapcsolatos döntéshozatalhoz. A végső dokumentumot ezt követően a támogató szervezetek Igazgatótanácsa hagyta jóvá.</w:t>
      </w:r>
    </w:p>
    <w:p w:rsidR="002940D7" w:rsidRPr="007E2F40" w:rsidRDefault="002940D7" w:rsidP="001B1BF0">
      <w:pPr>
        <w:shd w:val="clear" w:color="auto" w:fill="FFFFFF"/>
        <w:spacing w:after="0" w:line="240" w:lineRule="auto"/>
        <w:jc w:val="both"/>
        <w:rPr>
          <w:rFonts w:ascii="Times New Roman" w:eastAsia="Times New Roman" w:hAnsi="Times New Roman" w:cs="Times New Roman"/>
          <w:sz w:val="24"/>
          <w:szCs w:val="24"/>
        </w:rPr>
      </w:pPr>
    </w:p>
    <w:p w:rsidR="0007688E" w:rsidRPr="007E2F40" w:rsidRDefault="0007688E" w:rsidP="001B1BF0">
      <w:pPr>
        <w:shd w:val="clear" w:color="auto" w:fill="FFFFFF"/>
        <w:spacing w:after="0" w:line="240" w:lineRule="auto"/>
        <w:jc w:val="both"/>
        <w:outlineLvl w:val="1"/>
        <w:rPr>
          <w:rFonts w:ascii="Times New Roman" w:hAnsi="Times New Roman" w:cs="Times New Roman"/>
          <w:b/>
          <w:sz w:val="24"/>
          <w:szCs w:val="24"/>
        </w:rPr>
      </w:pPr>
    </w:p>
    <w:p w:rsidR="001D3444" w:rsidRPr="007E2F40" w:rsidRDefault="001D3444" w:rsidP="001B1BF0">
      <w:pPr>
        <w:shd w:val="clear" w:color="auto" w:fill="FFFFFF"/>
        <w:spacing w:after="0" w:line="240" w:lineRule="auto"/>
        <w:jc w:val="both"/>
        <w:outlineLvl w:val="1"/>
        <w:rPr>
          <w:rFonts w:ascii="Times New Roman" w:eastAsia="Times New Roman" w:hAnsi="Times New Roman" w:cs="Times New Roman"/>
          <w:b/>
          <w:sz w:val="24"/>
          <w:szCs w:val="24"/>
        </w:rPr>
      </w:pPr>
      <w:r w:rsidRPr="007E2F40">
        <w:rPr>
          <w:rFonts w:ascii="Times New Roman" w:hAnsi="Times New Roman" w:cs="Times New Roman"/>
          <w:b/>
          <w:sz w:val="24"/>
          <w:szCs w:val="24"/>
        </w:rPr>
        <w:t>Meghatározások</w:t>
      </w:r>
    </w:p>
    <w:p w:rsidR="001D3444" w:rsidRPr="007E2F40" w:rsidRDefault="001D3444" w:rsidP="001B1BF0">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Azonnali reakciók, amelyek nem allergiás jellegűek (azonnali nem allergiás reakciók)</w:t>
      </w:r>
    </w:p>
    <w:p w:rsidR="001D3444" w:rsidRPr="007E2F40" w:rsidRDefault="001D3444" w:rsidP="001B1BF0">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Számos vakcina beadása után gyakran előfordulnak lokális, az injekció beadásának helyén fellépő reakciók (duzzanat, kivörösödés és/vagy fájdalom)</w:t>
      </w:r>
      <w:r w:rsidR="002940D7" w:rsidRPr="007E2F40">
        <w:rPr>
          <w:rFonts w:ascii="Times New Roman" w:hAnsi="Times New Roman" w:cs="Times New Roman"/>
          <w:sz w:val="24"/>
          <w:szCs w:val="24"/>
        </w:rPr>
        <w:t>, valamint</w:t>
      </w:r>
      <w:r w:rsidRPr="007E2F40">
        <w:rPr>
          <w:rFonts w:ascii="Times New Roman" w:hAnsi="Times New Roman" w:cs="Times New Roman"/>
          <w:sz w:val="24"/>
          <w:szCs w:val="24"/>
        </w:rPr>
        <w:t xml:space="preserve"> szisztémás tünetek, különösen láz, amelyek nem jelentenek ellenjavallatot a később</w:t>
      </w:r>
      <w:r w:rsidR="002940D7" w:rsidRPr="007E2F40">
        <w:rPr>
          <w:rFonts w:ascii="Times New Roman" w:hAnsi="Times New Roman" w:cs="Times New Roman"/>
          <w:sz w:val="24"/>
          <w:szCs w:val="24"/>
        </w:rPr>
        <w:t>i</w:t>
      </w:r>
      <w:r w:rsidRPr="007E2F40">
        <w:rPr>
          <w:rFonts w:ascii="Times New Roman" w:hAnsi="Times New Roman" w:cs="Times New Roman"/>
          <w:sz w:val="24"/>
          <w:szCs w:val="24"/>
        </w:rPr>
        <w:t xml:space="preserve"> oltás tekintetében [</w:t>
      </w:r>
      <w:hyperlink r:id="rId34" w:anchor="CR16" w:history="1">
        <w:r w:rsidRPr="007E2F40">
          <w:rPr>
            <w:rFonts w:ascii="Times New Roman" w:hAnsi="Times New Roman" w:cs="Times New Roman"/>
            <w:sz w:val="24"/>
            <w:szCs w:val="24"/>
            <w:u w:val="single"/>
          </w:rPr>
          <w:t>16</w:t>
        </w:r>
      </w:hyperlink>
      <w:r w:rsidRPr="007E2F40">
        <w:rPr>
          <w:rFonts w:ascii="Times New Roman" w:hAnsi="Times New Roman" w:cs="Times New Roman"/>
          <w:sz w:val="24"/>
          <w:szCs w:val="24"/>
        </w:rPr>
        <w:t>] (D).</w:t>
      </w:r>
    </w:p>
    <w:p w:rsidR="002940D7" w:rsidRPr="007E2F40" w:rsidRDefault="002940D7" w:rsidP="001B1BF0">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1B1BF0">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Azonnali allergiás reakciók</w:t>
      </w:r>
    </w:p>
    <w:p w:rsidR="001D3444" w:rsidRPr="007E2F40" w:rsidRDefault="001D3444" w:rsidP="001B1BF0">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vakcinákkal szembeni azonnali túlérzékenységi vagy allergiás reakciók ritkán előforduló, de potenciálisan súlyos nemkívánatos események, amelyek kivizsgálást igényelnek, valamint a kapcsolódó kockázatok megismerését. Ez alapján a betegek megfelelő tanácsadásban részesíthetők a későbbi oltásokra vonatkozó kockázat-előny profil tekintetében. Ebben a dokumentumban felváltva használjuk az „allergia”, az „azonnali túlérzékenység” és az „IgE által mediált reakciók” kifejezéseket a nemkívánatos események hátterében meghúzódó feltétezett, IgE által mediált immunmechanizmusok megjelölésére. Az allergiás reakciók jellemzésére használt „azonnali” kifejezés arra szolgál, hogy megkülönböztessük őket az olyan reakcióktól, amelyeket az IgE-t</w:t>
      </w:r>
      <w:r w:rsidR="0007688E" w:rsidRPr="007E2F40">
        <w:rPr>
          <w:rFonts w:ascii="Times New Roman" w:hAnsi="Times New Roman" w:cs="Times New Roman"/>
          <w:sz w:val="24"/>
          <w:szCs w:val="24"/>
        </w:rPr>
        <w:t>ő</w:t>
      </w:r>
      <w:r w:rsidRPr="007E2F40">
        <w:rPr>
          <w:rFonts w:ascii="Times New Roman" w:hAnsi="Times New Roman" w:cs="Times New Roman"/>
          <w:sz w:val="24"/>
          <w:szCs w:val="24"/>
        </w:rPr>
        <w:t>l eltérő antitestek vagy T-sejtek mediálhatnak (ezek gyógyszerekkel szembeni immunológiai reakciók esetén fordulnak elő gyakran).</w:t>
      </w:r>
    </w:p>
    <w:p w:rsidR="002940D7" w:rsidRPr="007E2F40" w:rsidRDefault="002940D7" w:rsidP="001B1BF0">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1B1BF0">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Korlátozott azonnali allergiás reakciók</w:t>
      </w:r>
    </w:p>
    <w:p w:rsidR="001D3444" w:rsidRPr="007E2F40" w:rsidRDefault="001D3444" w:rsidP="001B1BF0">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vakcinákkal szembeni allergiás reakciók, lehetnek enyhék és korlátozottak a tünetek és a szervrendszerek érintettsége tekintetében, sőt akár lokálisak, a vakcina beadási helyére korlátozódva. Az allergiás reakció típusos tünetei közé sorolhatók a bronchoconstrictio, a rhinoconjunctivitis, a gastrointestinalis tünetek és/vagy </w:t>
      </w:r>
      <w:r w:rsidR="0007688E" w:rsidRPr="007E2F40">
        <w:rPr>
          <w:rFonts w:ascii="Times New Roman" w:hAnsi="Times New Roman" w:cs="Times New Roman"/>
          <w:sz w:val="24"/>
          <w:szCs w:val="24"/>
        </w:rPr>
        <w:t xml:space="preserve">a </w:t>
      </w:r>
      <w:r w:rsidRPr="007E2F40">
        <w:rPr>
          <w:rFonts w:ascii="Times New Roman" w:hAnsi="Times New Roman" w:cs="Times New Roman"/>
          <w:sz w:val="24"/>
          <w:szCs w:val="24"/>
        </w:rPr>
        <w:t>jellemző bőrelváltozások, mint például a generalizált urticaria és/vagy angiooedema [</w:t>
      </w:r>
      <w:hyperlink r:id="rId35" w:anchor="CR17" w:history="1">
        <w:r w:rsidRPr="007E2F40">
          <w:rPr>
            <w:rFonts w:ascii="Times New Roman" w:hAnsi="Times New Roman" w:cs="Times New Roman"/>
            <w:sz w:val="24"/>
            <w:szCs w:val="24"/>
            <w:u w:val="single"/>
          </w:rPr>
          <w:t>17</w:t>
        </w:r>
      </w:hyperlink>
      <w:r w:rsidRPr="007E2F40">
        <w:rPr>
          <w:rFonts w:ascii="Times New Roman" w:hAnsi="Times New Roman" w:cs="Times New Roman"/>
          <w:sz w:val="24"/>
          <w:szCs w:val="24"/>
        </w:rPr>
        <w:t>], amelyek egyedüli tünetként jelentkezhetnek az oltás beadása után perceken belül</w:t>
      </w:r>
      <w:r w:rsidR="0007688E" w:rsidRPr="007E2F40">
        <w:rPr>
          <w:rFonts w:ascii="Times New Roman" w:hAnsi="Times New Roman" w:cs="Times New Roman"/>
          <w:sz w:val="24"/>
          <w:szCs w:val="24"/>
        </w:rPr>
        <w:t>, illetve</w:t>
      </w:r>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kevesebb</w:t>
      </w:r>
      <w:proofErr w:type="gramEnd"/>
      <w:r w:rsidRPr="007E2F40">
        <w:rPr>
          <w:rFonts w:ascii="Times New Roman" w:hAnsi="Times New Roman" w:cs="Times New Roman"/>
          <w:sz w:val="24"/>
          <w:szCs w:val="24"/>
        </w:rPr>
        <w:t xml:space="preserve"> mint 4 órán belül [</w:t>
      </w:r>
      <w:hyperlink r:id="rId36"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(D).</w:t>
      </w:r>
    </w:p>
    <w:p w:rsidR="0007688E" w:rsidRPr="007E2F40" w:rsidRDefault="0007688E" w:rsidP="001B1BF0">
      <w:pPr>
        <w:shd w:val="clear" w:color="auto" w:fill="FFFFFF"/>
        <w:spacing w:after="0" w:line="240" w:lineRule="auto"/>
        <w:jc w:val="both"/>
        <w:outlineLvl w:val="2"/>
        <w:rPr>
          <w:rFonts w:ascii="Times New Roman" w:hAnsi="Times New Roman" w:cs="Times New Roman"/>
          <w:b/>
          <w:bCs/>
          <w:sz w:val="24"/>
          <w:szCs w:val="24"/>
        </w:rPr>
      </w:pPr>
    </w:p>
    <w:p w:rsidR="0007688E" w:rsidRPr="007E2F40" w:rsidRDefault="0007688E" w:rsidP="001B1BF0">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1B1BF0">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lastRenderedPageBreak/>
        <w:t>Anafilaxia</w:t>
      </w:r>
    </w:p>
    <w:p w:rsidR="001D3444" w:rsidRPr="007E2F40" w:rsidRDefault="001D3444" w:rsidP="001B1BF0">
      <w:pPr>
        <w:shd w:val="clear" w:color="auto" w:fill="FFFFFF"/>
        <w:spacing w:after="0" w:line="240" w:lineRule="auto"/>
        <w:jc w:val="both"/>
        <w:outlineLvl w:val="3"/>
        <w:rPr>
          <w:rFonts w:ascii="Times New Roman" w:eastAsia="Times New Roman" w:hAnsi="Times New Roman" w:cs="Times New Roman"/>
          <w:b/>
          <w:bCs/>
          <w:i/>
          <w:sz w:val="24"/>
          <w:szCs w:val="24"/>
        </w:rPr>
      </w:pPr>
      <w:r w:rsidRPr="007E2F40">
        <w:rPr>
          <w:rFonts w:ascii="Times New Roman" w:hAnsi="Times New Roman" w:cs="Times New Roman"/>
          <w:b/>
          <w:bCs/>
          <w:i/>
          <w:sz w:val="24"/>
          <w:szCs w:val="24"/>
        </w:rPr>
        <w:t>Az anafilaxia meghatározása</w:t>
      </w:r>
    </w:p>
    <w:p w:rsidR="001D3444" w:rsidRPr="007E2F40" w:rsidRDefault="001D3444" w:rsidP="001B1BF0">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Az anafilaxia az IgE által mediált reakció legsúlyosabb formája, amely több szervrendszert érint és a tünetek széles skáláját öleli át. A legtöbb esetben az anafilaxia perceken belül kialakul az allergénexpozíciót követően. </w:t>
      </w:r>
      <w:proofErr w:type="gramStart"/>
      <w:r w:rsidRPr="007E2F40">
        <w:rPr>
          <w:rFonts w:ascii="Times New Roman" w:hAnsi="Times New Roman" w:cs="Times New Roman"/>
          <w:sz w:val="24"/>
          <w:szCs w:val="24"/>
        </w:rPr>
        <w:t xml:space="preserve">A 2014-ben publikált anafilaxiáról szóló Nemzetközi Konszenzus (ICON) ismertette az Allergia Világszervezet (WAO); az Amerikai Allergia, Asztma és Immunológiai Akadémiát (az AAAAI-t), az Amerikai Allergia, Asztma és Immunológiai Kollégiumot (az ACAAI-t) és az Allergia, Asztma és Immunológiai Vegyes Tanácsot (a JCAAI-t) képviselő Joint Task Force on Practice Parameters (Gyakorlati </w:t>
      </w:r>
      <w:r w:rsidR="00844E79">
        <w:rPr>
          <w:rFonts w:ascii="Times New Roman" w:hAnsi="Times New Roman" w:cs="Times New Roman"/>
          <w:sz w:val="24"/>
          <w:szCs w:val="24"/>
        </w:rPr>
        <w:t>Szempontok</w:t>
      </w:r>
      <w:r w:rsidRPr="007E2F40">
        <w:rPr>
          <w:rFonts w:ascii="Times New Roman" w:hAnsi="Times New Roman" w:cs="Times New Roman"/>
          <w:sz w:val="24"/>
          <w:szCs w:val="24"/>
        </w:rPr>
        <w:t xml:space="preserve"> Közös Munkacsoport) valamint az Európai Allergológiai és Klinikai Immunológiai Akadémia (EAACI) által javasolt definíciókat.</w:t>
      </w:r>
      <w:proofErr w:type="gramEnd"/>
      <w:r w:rsidRPr="007E2F40">
        <w:rPr>
          <w:rFonts w:ascii="Times New Roman" w:hAnsi="Times New Roman" w:cs="Times New Roman"/>
          <w:sz w:val="24"/>
          <w:szCs w:val="24"/>
        </w:rPr>
        <w:t xml:space="preserve"> Ebben a konszenzus dokumentumban valamennyi szervezet egyetértett abban, hogy az anafilaxia egy „súlyos, generalizált vagy szisztémás, allergiás vagy túlérzékenységi reakció, amely életveszélyes vagy akár halálos kimenetelű lehet” [</w:t>
      </w:r>
      <w:hyperlink r:id="rId37" w:anchor="CR18" w:history="1">
        <w:r w:rsidRPr="007E2F40">
          <w:rPr>
            <w:rFonts w:ascii="Times New Roman" w:hAnsi="Times New Roman" w:cs="Times New Roman"/>
            <w:sz w:val="24"/>
            <w:szCs w:val="24"/>
            <w:u w:val="single"/>
          </w:rPr>
          <w:t>18</w:t>
        </w:r>
      </w:hyperlink>
      <w:r w:rsidRPr="007E2F40">
        <w:rPr>
          <w:rFonts w:ascii="Times New Roman" w:hAnsi="Times New Roman" w:cs="Times New Roman"/>
          <w:sz w:val="24"/>
          <w:szCs w:val="24"/>
        </w:rPr>
        <w:t>] (D)</w:t>
      </w:r>
    </w:p>
    <w:p w:rsidR="001D3444" w:rsidRPr="007E2F40" w:rsidRDefault="001D3444" w:rsidP="00844E79">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 xml:space="preserve">A 2006-ban az allergia és immunológia területén dolgozó szakértők az amerikai Nemzeti Egészségügyi Intézet (NIH) által szervezett megbeszélésén kidolgozott National Institute of Allergy and Infectious Diseases (NIAID, Allergia és Fertőző Betegségek Országos Intézete) / Food Allergy and Anaphylaxis Network (FAAN, Ételallergia és Anafilaxia Hálózat) kritériumok szerint az anafilaxia az alábbi három </w:t>
      </w:r>
      <w:r w:rsidR="00844E79">
        <w:rPr>
          <w:rFonts w:ascii="Times New Roman" w:hAnsi="Times New Roman" w:cs="Times New Roman"/>
          <w:sz w:val="24"/>
          <w:szCs w:val="24"/>
        </w:rPr>
        <w:t>forgatókönyvek</w:t>
      </w:r>
      <w:r w:rsidRPr="007E2F40">
        <w:rPr>
          <w:rFonts w:ascii="Times New Roman" w:hAnsi="Times New Roman" w:cs="Times New Roman"/>
          <w:sz w:val="24"/>
          <w:szCs w:val="24"/>
        </w:rPr>
        <w:t xml:space="preserve"> egyikeként </w:t>
      </w:r>
      <w:r w:rsidR="00844E79">
        <w:rPr>
          <w:rFonts w:ascii="Times New Roman" w:hAnsi="Times New Roman" w:cs="Times New Roman"/>
          <w:sz w:val="24"/>
          <w:szCs w:val="24"/>
        </w:rPr>
        <w:t>nyilvánul meg</w:t>
      </w:r>
      <w:r w:rsidRPr="007E2F40">
        <w:rPr>
          <w:rFonts w:ascii="Times New Roman" w:hAnsi="Times New Roman" w:cs="Times New Roman"/>
          <w:sz w:val="24"/>
          <w:szCs w:val="24"/>
        </w:rPr>
        <w:t xml:space="preserve">: 1) </w:t>
      </w:r>
      <w:r w:rsidR="00844E79">
        <w:rPr>
          <w:rFonts w:ascii="Times New Roman" w:hAnsi="Times New Roman" w:cs="Times New Roman"/>
          <w:sz w:val="24"/>
          <w:szCs w:val="24"/>
        </w:rPr>
        <w:t>Akutan, p</w:t>
      </w:r>
      <w:r w:rsidRPr="007E2F40">
        <w:rPr>
          <w:rFonts w:ascii="Times New Roman" w:hAnsi="Times New Roman" w:cs="Times New Roman"/>
          <w:sz w:val="24"/>
          <w:szCs w:val="24"/>
        </w:rPr>
        <w:t xml:space="preserve">erceken vagy órákon </w:t>
      </w:r>
      <w:r w:rsidR="00844E79">
        <w:rPr>
          <w:rFonts w:ascii="Times New Roman" w:hAnsi="Times New Roman" w:cs="Times New Roman"/>
          <w:sz w:val="24"/>
          <w:szCs w:val="24"/>
        </w:rPr>
        <w:t xml:space="preserve">belül </w:t>
      </w:r>
      <w:r w:rsidRPr="007E2F40">
        <w:rPr>
          <w:rFonts w:ascii="Times New Roman" w:hAnsi="Times New Roman" w:cs="Times New Roman"/>
          <w:sz w:val="24"/>
          <w:szCs w:val="24"/>
        </w:rPr>
        <w:t>kialakuló kór</w:t>
      </w:r>
      <w:r w:rsidR="00844E79">
        <w:rPr>
          <w:rFonts w:ascii="Times New Roman" w:hAnsi="Times New Roman" w:cs="Times New Roman"/>
          <w:sz w:val="24"/>
          <w:szCs w:val="24"/>
        </w:rPr>
        <w:t>o</w:t>
      </w:r>
      <w:r w:rsidRPr="007E2F40">
        <w:rPr>
          <w:rFonts w:ascii="Times New Roman" w:hAnsi="Times New Roman" w:cs="Times New Roman"/>
          <w:sz w:val="24"/>
          <w:szCs w:val="24"/>
        </w:rPr>
        <w:t>s állapot, amely a bőrt és/vagy nyálkahártyákat (viszketés, kipirulás, csalánkiütés, angiooedema) és a légzőszerveket</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(légszomj, spasztikus légzés / bronchospasmus, a kilégzési csúcsáramlás csökkenése, stridor, hypoxaemia) érinti</w:t>
      </w:r>
      <w:r w:rsidR="00844E79">
        <w:rPr>
          <w:rFonts w:ascii="Times New Roman" w:hAnsi="Times New Roman" w:cs="Times New Roman"/>
          <w:sz w:val="24"/>
          <w:szCs w:val="24"/>
        </w:rPr>
        <w:t>,</w:t>
      </w:r>
      <w:r w:rsidRPr="007E2F40">
        <w:rPr>
          <w:rFonts w:ascii="Times New Roman" w:hAnsi="Times New Roman" w:cs="Times New Roman"/>
          <w:sz w:val="24"/>
          <w:szCs w:val="24"/>
        </w:rPr>
        <w:t xml:space="preserve"> VAGY vérnyomáscsökkenéssel / végszervi diszfunkcióval (collapsus, syncope, inkontinencia) jár</w:t>
      </w:r>
      <w:r w:rsidR="00844E79">
        <w:rPr>
          <w:rFonts w:ascii="Times New Roman" w:hAnsi="Times New Roman" w:cs="Times New Roman"/>
          <w:sz w:val="24"/>
          <w:szCs w:val="24"/>
        </w:rPr>
        <w:t>;</w:t>
      </w:r>
      <w:r w:rsidRPr="007E2F40">
        <w:rPr>
          <w:rFonts w:ascii="Times New Roman" w:hAnsi="Times New Roman" w:cs="Times New Roman"/>
          <w:sz w:val="24"/>
          <w:szCs w:val="24"/>
        </w:rPr>
        <w:t xml:space="preserve"> 2) Kettő vagy több az alábbi tünetek közül, amely</w:t>
      </w:r>
      <w:r w:rsidR="00844E79">
        <w:rPr>
          <w:rFonts w:ascii="Times New Roman" w:hAnsi="Times New Roman" w:cs="Times New Roman"/>
          <w:sz w:val="24"/>
          <w:szCs w:val="24"/>
        </w:rPr>
        <w:t>ek</w:t>
      </w:r>
      <w:r w:rsidRPr="007E2F40">
        <w:rPr>
          <w:rFonts w:ascii="Times New Roman" w:hAnsi="Times New Roman" w:cs="Times New Roman"/>
          <w:sz w:val="24"/>
          <w:szCs w:val="24"/>
        </w:rPr>
        <w:t xml:space="preserve"> az adott beteg számára </w:t>
      </w:r>
      <w:r w:rsidRPr="007E2F40">
        <w:rPr>
          <w:rFonts w:ascii="Times New Roman" w:hAnsi="Times New Roman" w:cs="Times New Roman"/>
          <w:i/>
          <w:sz w:val="24"/>
          <w:szCs w:val="24"/>
        </w:rPr>
        <w:t>valószínű</w:t>
      </w:r>
      <w:r w:rsidRPr="007E2F40">
        <w:rPr>
          <w:rFonts w:ascii="Times New Roman" w:hAnsi="Times New Roman" w:cs="Times New Roman"/>
          <w:sz w:val="24"/>
          <w:szCs w:val="24"/>
        </w:rPr>
        <w:t xml:space="preserve"> allergénnel szembeni expozíciót követően gyorsan kialakul</w:t>
      </w:r>
      <w:r w:rsidR="00844E79">
        <w:rPr>
          <w:rFonts w:ascii="Times New Roman" w:hAnsi="Times New Roman" w:cs="Times New Roman"/>
          <w:sz w:val="24"/>
          <w:szCs w:val="24"/>
        </w:rPr>
        <w:t>nak</w:t>
      </w:r>
      <w:r w:rsidRPr="007E2F40">
        <w:rPr>
          <w:rFonts w:ascii="Times New Roman" w:hAnsi="Times New Roman" w:cs="Times New Roman"/>
          <w:sz w:val="24"/>
          <w:szCs w:val="24"/>
        </w:rPr>
        <w:t>: bőr- és nyálkahártya tünetek; légzőszervi működési zavar; vérnyomáscsökkenés / végszervi diszfunkció; tartósan fennálló gastrointestinalis tünetek (hányás, görcsös hasi fájdalom, hasmenés); 3) A következő tünet kialakulása az adott beteg esetében</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i/>
          <w:sz w:val="24"/>
          <w:szCs w:val="24"/>
        </w:rPr>
        <w:t>ismert</w:t>
      </w:r>
      <w:proofErr w:type="gramEnd"/>
      <w:r w:rsidRPr="007E2F40">
        <w:rPr>
          <w:rFonts w:ascii="Times New Roman" w:hAnsi="Times New Roman" w:cs="Times New Roman"/>
          <w:sz w:val="24"/>
          <w:szCs w:val="24"/>
        </w:rPr>
        <w:t xml:space="preserve"> allergénnel szembeni expozíciót követően perceken vagy órákon belül: vérnyomáscsökkenés [</w:t>
      </w:r>
      <w:hyperlink r:id="rId38" w:anchor="CR19" w:history="1">
        <w:r w:rsidRPr="007E2F40">
          <w:rPr>
            <w:rFonts w:ascii="Times New Roman" w:hAnsi="Times New Roman" w:cs="Times New Roman"/>
            <w:sz w:val="24"/>
            <w:szCs w:val="24"/>
            <w:u w:val="single"/>
          </w:rPr>
          <w:t>19</w:t>
        </w:r>
      </w:hyperlink>
      <w:r w:rsidRPr="007E2F40">
        <w:rPr>
          <w:rFonts w:ascii="Times New Roman" w:hAnsi="Times New Roman" w:cs="Times New Roman"/>
          <w:sz w:val="24"/>
          <w:szCs w:val="24"/>
        </w:rPr>
        <w:t>] (D).</w:t>
      </w:r>
    </w:p>
    <w:p w:rsidR="001D3444" w:rsidRPr="007E2F40" w:rsidRDefault="001D3444" w:rsidP="00844E79">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Az alternatív kritériumok közé tartoznak a Brighton Collaboration Working Group elnevezésű együttműködési munkacsoport által kidolgozott, esetek meghatározására vonatkozó kritériumok [</w:t>
      </w:r>
      <w:hyperlink r:id="rId39" w:anchor="CR20" w:history="1">
        <w:r w:rsidRPr="007E2F40">
          <w:rPr>
            <w:rFonts w:ascii="Times New Roman" w:hAnsi="Times New Roman" w:cs="Times New Roman"/>
            <w:sz w:val="24"/>
            <w:szCs w:val="24"/>
            <w:u w:val="single"/>
          </w:rPr>
          <w:t>20</w:t>
        </w:r>
      </w:hyperlink>
      <w:r w:rsidRPr="007E2F40">
        <w:rPr>
          <w:rFonts w:ascii="Times New Roman" w:hAnsi="Times New Roman" w:cs="Times New Roman"/>
          <w:sz w:val="24"/>
          <w:szCs w:val="24"/>
        </w:rPr>
        <w:t xml:space="preserve">] (D). Ezek a kritériumok nem különböztetik meg az anafilaxia súlyossági szintjeit, ehelyett a diagnosztikai bizonyosság szintjeit jelölik meg, mivel </w:t>
      </w:r>
      <w:r w:rsidR="00844E79">
        <w:rPr>
          <w:rFonts w:ascii="Times New Roman" w:hAnsi="Times New Roman" w:cs="Times New Roman"/>
          <w:sz w:val="24"/>
          <w:szCs w:val="24"/>
        </w:rPr>
        <w:t xml:space="preserve">ezt </w:t>
      </w:r>
      <w:r w:rsidRPr="007E2F40">
        <w:rPr>
          <w:rFonts w:ascii="Times New Roman" w:hAnsi="Times New Roman" w:cs="Times New Roman"/>
          <w:sz w:val="24"/>
          <w:szCs w:val="24"/>
        </w:rPr>
        <w:t>a meghatározást el</w:t>
      </w:r>
      <w:r w:rsidR="00844E79">
        <w:rPr>
          <w:rFonts w:ascii="Times New Roman" w:hAnsi="Times New Roman" w:cs="Times New Roman"/>
          <w:sz w:val="24"/>
          <w:szCs w:val="24"/>
        </w:rPr>
        <w:t xml:space="preserve">ső </w:t>
      </w:r>
      <w:r w:rsidRPr="007E2F40">
        <w:rPr>
          <w:rFonts w:ascii="Times New Roman" w:hAnsi="Times New Roman" w:cs="Times New Roman"/>
          <w:sz w:val="24"/>
          <w:szCs w:val="24"/>
        </w:rPr>
        <w:t>sorban epidemiológiai vizsgálatokban alkalmazzák. A meghatározás szerint az 1-es szintű esetben a legnagyobb a diagnosztikai bizonyosság, amely fokozatosan csökken a 2-es és 3-as szintek esetében. Mivel ezek a szintek nem határozzák meg közvetlenül az esemény súlyosságát, előfordulhat, hogy egy rendkívül súlyos klinikai eseményt a 2-es vagy 3-as szintű csoportba sorolják a rendelkezésre álló információk alapján. Ezen túlmenően a kezdődő azonnali túlérzékenységi reakció intramuscularis adrenalinnal történő megfelelően gyors kezelés módosíthatja a reakció súlyosságát [</w:t>
      </w:r>
      <w:hyperlink r:id="rId40" w:anchor="CR18" w:history="1">
        <w:r w:rsidRPr="007E2F40">
          <w:rPr>
            <w:rFonts w:ascii="Times New Roman" w:hAnsi="Times New Roman" w:cs="Times New Roman"/>
            <w:sz w:val="24"/>
            <w:szCs w:val="24"/>
            <w:u w:val="single"/>
          </w:rPr>
          <w:t>18</w:t>
        </w:r>
      </w:hyperlink>
      <w:r w:rsidRPr="007E2F40">
        <w:rPr>
          <w:rFonts w:ascii="Times New Roman" w:hAnsi="Times New Roman" w:cs="Times New Roman"/>
          <w:sz w:val="24"/>
          <w:szCs w:val="24"/>
        </w:rPr>
        <w:t>] (D).</w:t>
      </w:r>
    </w:p>
    <w:p w:rsidR="001D3444" w:rsidRPr="007E2F40" w:rsidRDefault="001D3444" w:rsidP="00844E79">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Habár a legtöbb anafilaxiás epizód bőrtünetekkel (urticariával és/vagy angiooedémával) is jár, nem minden esetben van így. A bőr- és/vagy nyálkahártyatünetek az összes epizód 10–20%-ában hiányozhatnak, a csecsemők esetében pedig a vérnyomáscsökkenést gyakran nem ismerik fel. Egy nemrégiben megjelent áttekintő tanulmányban az anafilaxia csecsemőknél való egyedi megnyilvánulásaival (ideértve a viselkedési zavarokat), illetve a cardiovascularis tünetek felismerésével kapcsolatos kihívásokkal foglalkoztak [</w:t>
      </w:r>
      <w:hyperlink r:id="rId41" w:anchor="CR21" w:history="1">
        <w:r w:rsidRPr="007E2F40">
          <w:rPr>
            <w:rFonts w:ascii="Times New Roman" w:hAnsi="Times New Roman" w:cs="Times New Roman"/>
            <w:sz w:val="24"/>
            <w:szCs w:val="24"/>
            <w:u w:val="single"/>
          </w:rPr>
          <w:t>21</w:t>
        </w:r>
      </w:hyperlink>
      <w:r w:rsidRPr="007E2F40">
        <w:rPr>
          <w:rFonts w:ascii="Times New Roman" w:hAnsi="Times New Roman" w:cs="Times New Roman"/>
          <w:sz w:val="24"/>
          <w:szCs w:val="24"/>
        </w:rPr>
        <w:t>]. Általánosságban elmondható, hogy az anafilaxiáról valószínűleg ritkábban számolnak be, mint ahogyan az előfordul [</w:t>
      </w:r>
      <w:hyperlink r:id="rId42" w:anchor="CR22" w:history="1">
        <w:r w:rsidRPr="007E2F40">
          <w:rPr>
            <w:rFonts w:ascii="Times New Roman" w:hAnsi="Times New Roman" w:cs="Times New Roman"/>
            <w:sz w:val="24"/>
            <w:szCs w:val="24"/>
            <w:u w:val="single"/>
          </w:rPr>
          <w:t>22</w:t>
        </w:r>
      </w:hyperlink>
      <w:r w:rsidRPr="007E2F40">
        <w:rPr>
          <w:rFonts w:ascii="Times New Roman" w:hAnsi="Times New Roman" w:cs="Times New Roman"/>
          <w:sz w:val="24"/>
          <w:szCs w:val="24"/>
        </w:rPr>
        <w:t>] (D).</w:t>
      </w:r>
    </w:p>
    <w:p w:rsidR="001D3444" w:rsidRPr="007E2F40" w:rsidRDefault="001D3444" w:rsidP="00E340D5">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A legtöbb anafilaxiás epizód hirtelen alakul ki és gyorsan progrediál [</w:t>
      </w:r>
      <w:hyperlink r:id="rId43" w:anchor="CR23" w:history="1">
        <w:r w:rsidRPr="007E2F40">
          <w:rPr>
            <w:rFonts w:ascii="Times New Roman" w:hAnsi="Times New Roman" w:cs="Times New Roman"/>
            <w:sz w:val="24"/>
            <w:szCs w:val="24"/>
            <w:u w:val="single"/>
          </w:rPr>
          <w:t>23</w:t>
        </w:r>
      </w:hyperlink>
      <w:r w:rsidRPr="007E2F40">
        <w:rPr>
          <w:rFonts w:ascii="Times New Roman" w:hAnsi="Times New Roman" w:cs="Times New Roman"/>
          <w:sz w:val="24"/>
          <w:szCs w:val="24"/>
        </w:rPr>
        <w:t xml:space="preserve">] (D). Kétfázisú reakciókat is leírtak már, amelyek során a kezdeti klinikai megnyilvánulás </w:t>
      </w:r>
      <w:r w:rsidRPr="007E2F40">
        <w:rPr>
          <w:rFonts w:ascii="Times New Roman" w:hAnsi="Times New Roman" w:cs="Times New Roman"/>
          <w:sz w:val="24"/>
          <w:szCs w:val="24"/>
        </w:rPr>
        <w:lastRenderedPageBreak/>
        <w:t>megszűnik kezeléssel vagy anélkül, majd később (legfeljebb 72 órán belül) a tünetek visszatérnek [</w:t>
      </w:r>
      <w:hyperlink r:id="rId44" w:anchor="CR24" w:history="1">
        <w:r w:rsidRPr="007E2F40">
          <w:rPr>
            <w:rFonts w:ascii="Times New Roman" w:hAnsi="Times New Roman" w:cs="Times New Roman"/>
            <w:sz w:val="24"/>
            <w:szCs w:val="24"/>
            <w:u w:val="single"/>
          </w:rPr>
          <w:t>24</w:t>
        </w:r>
      </w:hyperlink>
      <w:r w:rsidRPr="007E2F40">
        <w:rPr>
          <w:rFonts w:ascii="Times New Roman" w:hAnsi="Times New Roman" w:cs="Times New Roman"/>
          <w:sz w:val="24"/>
          <w:szCs w:val="24"/>
        </w:rPr>
        <w:t>, </w:t>
      </w:r>
      <w:hyperlink r:id="rId45" w:anchor="CR25" w:history="1">
        <w:r w:rsidRPr="007E2F40">
          <w:rPr>
            <w:rFonts w:ascii="Times New Roman" w:hAnsi="Times New Roman" w:cs="Times New Roman"/>
            <w:sz w:val="24"/>
            <w:szCs w:val="24"/>
            <w:u w:val="single"/>
          </w:rPr>
          <w:t>25</w:t>
        </w:r>
      </w:hyperlink>
      <w:r w:rsidRPr="007E2F40">
        <w:rPr>
          <w:rFonts w:ascii="Times New Roman" w:hAnsi="Times New Roman" w:cs="Times New Roman"/>
          <w:sz w:val="24"/>
          <w:szCs w:val="24"/>
        </w:rPr>
        <w:t>] (D). Elhúzódó anafilaxiáról (amely</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akár</w:t>
      </w:r>
      <w:proofErr w:type="gramEnd"/>
      <w:r w:rsidRPr="007E2F40">
        <w:rPr>
          <w:rFonts w:ascii="Times New Roman" w:hAnsi="Times New Roman" w:cs="Times New Roman"/>
          <w:sz w:val="24"/>
          <w:szCs w:val="24"/>
        </w:rPr>
        <w:t xml:space="preserve"> nap</w:t>
      </w:r>
      <w:r w:rsidR="00E340D5">
        <w:rPr>
          <w:rFonts w:ascii="Times New Roman" w:hAnsi="Times New Roman" w:cs="Times New Roman"/>
          <w:sz w:val="24"/>
          <w:szCs w:val="24"/>
        </w:rPr>
        <w:t>ok</w:t>
      </w:r>
      <w:r w:rsidRPr="007E2F40">
        <w:rPr>
          <w:rFonts w:ascii="Times New Roman" w:hAnsi="Times New Roman" w:cs="Times New Roman"/>
          <w:sz w:val="24"/>
          <w:szCs w:val="24"/>
        </w:rPr>
        <w:t>ig is eltarthat, és nem szüntethető meg) is beszámoltak, de ez nem fordul elő gyakran, és a szakirodalomban csak esetbeszámolók vagy kisebb sorozatok formájában találkozunk vele [</w:t>
      </w:r>
      <w:hyperlink r:id="rId46" w:anchor="CR26" w:history="1">
        <w:r w:rsidRPr="007E2F40">
          <w:rPr>
            <w:rFonts w:ascii="Times New Roman" w:hAnsi="Times New Roman" w:cs="Times New Roman"/>
            <w:sz w:val="24"/>
            <w:szCs w:val="24"/>
            <w:u w:val="single"/>
          </w:rPr>
          <w:t>26</w:t>
        </w:r>
      </w:hyperlink>
      <w:r w:rsidRPr="007E2F40">
        <w:rPr>
          <w:rFonts w:ascii="Times New Roman" w:hAnsi="Times New Roman" w:cs="Times New Roman"/>
          <w:sz w:val="24"/>
          <w:szCs w:val="24"/>
        </w:rPr>
        <w:t xml:space="preserve">] (D). Vakcinák alkalmazását követően </w:t>
      </w:r>
      <w:r w:rsidR="00E340D5">
        <w:rPr>
          <w:rFonts w:ascii="Times New Roman" w:hAnsi="Times New Roman" w:cs="Times New Roman"/>
          <w:sz w:val="24"/>
          <w:szCs w:val="24"/>
        </w:rPr>
        <w:t xml:space="preserve">is beszámoltak </w:t>
      </w:r>
      <w:r w:rsidRPr="007E2F40">
        <w:rPr>
          <w:rFonts w:ascii="Times New Roman" w:hAnsi="Times New Roman" w:cs="Times New Roman"/>
          <w:sz w:val="24"/>
          <w:szCs w:val="24"/>
        </w:rPr>
        <w:t>elhúzódó anafilaxiáról [</w:t>
      </w:r>
      <w:hyperlink r:id="rId47" w:anchor="CR11" w:history="1">
        <w:r w:rsidRPr="007E2F40">
          <w:rPr>
            <w:rFonts w:ascii="Times New Roman" w:hAnsi="Times New Roman" w:cs="Times New Roman"/>
            <w:sz w:val="24"/>
            <w:szCs w:val="24"/>
            <w:u w:val="single"/>
          </w:rPr>
          <w:t>11</w:t>
        </w:r>
      </w:hyperlink>
      <w:r w:rsidRPr="007E2F40">
        <w:rPr>
          <w:rFonts w:ascii="Times New Roman" w:hAnsi="Times New Roman" w:cs="Times New Roman"/>
          <w:sz w:val="24"/>
          <w:szCs w:val="24"/>
        </w:rPr>
        <w:t>] (D).</w:t>
      </w:r>
    </w:p>
    <w:p w:rsidR="001D3444" w:rsidRPr="007E2F40" w:rsidRDefault="001D3444" w:rsidP="000A78B2">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Ezért az anafilaxia meghatározása során nem lehet szigorú időkeretet (az expozíciótól a tünetek kialakulásáig eltelt idő) megadni a lehetséges </w:t>
      </w:r>
      <w:r w:rsidR="000A78B2">
        <w:rPr>
          <w:rFonts w:ascii="Times New Roman" w:hAnsi="Times New Roman" w:cs="Times New Roman"/>
          <w:sz w:val="24"/>
          <w:szCs w:val="24"/>
        </w:rPr>
        <w:t xml:space="preserve">kiváltó </w:t>
      </w:r>
      <w:r w:rsidRPr="007E2F40">
        <w:rPr>
          <w:rFonts w:ascii="Times New Roman" w:hAnsi="Times New Roman" w:cs="Times New Roman"/>
          <w:sz w:val="24"/>
          <w:szCs w:val="24"/>
        </w:rPr>
        <w:t xml:space="preserve">eseményhez, például az oltás beadásához viszonyítva. </w:t>
      </w:r>
      <w:proofErr w:type="gramStart"/>
      <w:r w:rsidRPr="007E2F40">
        <w:rPr>
          <w:rFonts w:ascii="Times New Roman" w:hAnsi="Times New Roman" w:cs="Times New Roman"/>
          <w:sz w:val="24"/>
          <w:szCs w:val="24"/>
        </w:rPr>
        <w:t>Az AAAAI és az ACAAI Joint Task Force on Practice Parameters</w:t>
      </w:r>
      <w:r w:rsidR="000A78B2">
        <w:rPr>
          <w:rFonts w:ascii="Times New Roman" w:hAnsi="Times New Roman" w:cs="Times New Roman"/>
          <w:sz w:val="24"/>
          <w:szCs w:val="24"/>
        </w:rPr>
        <w:t xml:space="preserve"> elnevezésű közös munkacsoportja javaslata szerint</w:t>
      </w:r>
      <w:r w:rsidRPr="007E2F40">
        <w:rPr>
          <w:rFonts w:ascii="Times New Roman" w:hAnsi="Times New Roman" w:cs="Times New Roman"/>
          <w:sz w:val="24"/>
          <w:szCs w:val="24"/>
        </w:rPr>
        <w:t xml:space="preserve"> a vakcina beadását követően 4 órán belül kialakuló eseményeket kell lehetséges anafilaxiának tekinteni [</w:t>
      </w:r>
      <w:hyperlink r:id="rId48"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(D). Az EAACI irányelveiben megjegyzik, hogy az anafilaxia objektív és szubjektív tünetei rendszerint az allergénnel szembeni expozíciót követően 2 órán belül jelentkeznek, vagy még ennél is gyorsabban, ha parenterális gyógyszerexpozícióról vagy rovarcsípésről (rovarméregről) van szó</w:t>
      </w:r>
      <w:proofErr w:type="gramEnd"/>
      <w:r w:rsidRPr="007E2F40">
        <w:rPr>
          <w:rFonts w:ascii="Times New Roman" w:hAnsi="Times New Roman" w:cs="Times New Roman"/>
          <w:sz w:val="24"/>
          <w:szCs w:val="24"/>
        </w:rPr>
        <w:t xml:space="preserve"> [</w:t>
      </w:r>
      <w:hyperlink r:id="rId49" w:anchor="CR27" w:history="1">
        <w:r w:rsidRPr="007E2F40">
          <w:rPr>
            <w:rFonts w:ascii="Times New Roman" w:hAnsi="Times New Roman" w:cs="Times New Roman"/>
            <w:sz w:val="24"/>
            <w:szCs w:val="24"/>
            <w:u w:val="single"/>
          </w:rPr>
          <w:t>27</w:t>
        </w:r>
      </w:hyperlink>
      <w:r w:rsidRPr="007E2F40">
        <w:rPr>
          <w:rFonts w:ascii="Times New Roman" w:hAnsi="Times New Roman" w:cs="Times New Roman"/>
          <w:sz w:val="24"/>
          <w:szCs w:val="24"/>
        </w:rPr>
        <w:t xml:space="preserve">] (D). Az anafilaxiás reakciókkal kapcsolatos egyik </w:t>
      </w:r>
      <w:proofErr w:type="gramStart"/>
      <w:r w:rsidRPr="007E2F40">
        <w:rPr>
          <w:rFonts w:ascii="Times New Roman" w:hAnsi="Times New Roman" w:cs="Times New Roman"/>
          <w:sz w:val="24"/>
          <w:szCs w:val="24"/>
        </w:rPr>
        <w:t>egyesült királyságbeli</w:t>
      </w:r>
      <w:proofErr w:type="gramEnd"/>
      <w:r w:rsidRPr="007E2F40">
        <w:rPr>
          <w:rFonts w:ascii="Times New Roman" w:hAnsi="Times New Roman" w:cs="Times New Roman"/>
          <w:sz w:val="24"/>
          <w:szCs w:val="24"/>
        </w:rPr>
        <w:t xml:space="preserve"> nyilvántartásról szóló áttekintő tanulmányban kimutatták, hogy az állati méreggel (parenterális expozícióval) szembeni reakcióként kialakuló légzés- vagy szívleállásig eltelt medián idő 15 perc volt, a leghosszabb időintervallum pedig 120 perc volt [</w:t>
      </w:r>
      <w:hyperlink r:id="rId50" w:anchor="CR28" w:history="1">
        <w:r w:rsidRPr="007E2F40">
          <w:rPr>
            <w:rFonts w:ascii="Times New Roman" w:hAnsi="Times New Roman" w:cs="Times New Roman"/>
            <w:sz w:val="24"/>
            <w:szCs w:val="24"/>
            <w:u w:val="single"/>
          </w:rPr>
          <w:t>28</w:t>
        </w:r>
      </w:hyperlink>
      <w:r w:rsidRPr="007E2F40">
        <w:rPr>
          <w:rFonts w:ascii="Times New Roman" w:hAnsi="Times New Roman" w:cs="Times New Roman"/>
          <w:sz w:val="24"/>
          <w:szCs w:val="24"/>
        </w:rPr>
        <w:t>] (D).</w:t>
      </w:r>
    </w:p>
    <w:p w:rsidR="001D3444" w:rsidRPr="007E2F40" w:rsidRDefault="001D3444" w:rsidP="000A78B2">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Az anafilaxia differenciáldiagnózisát és lehetséges kiváltó tényezőit mindig figyelembe kell venni, amikor egy epizód látszólag vakcina adásával esik egybe, mivel az ok-okozati összefüggés valószínűségének (vagyis a vakcina okozta anafilaxiának) a meghatározása nagymértékben függ attól, hogy felmerül-e más lehetséges ok (</w:t>
      </w:r>
      <w:hyperlink r:id="rId51" w:anchor="Tab1" w:history="1">
        <w:r w:rsidRPr="007E2F40">
          <w:rPr>
            <w:rFonts w:ascii="Times New Roman" w:hAnsi="Times New Roman" w:cs="Times New Roman"/>
            <w:sz w:val="24"/>
            <w:szCs w:val="24"/>
            <w:u w:val="single"/>
          </w:rPr>
          <w:t>1</w:t>
        </w:r>
      </w:hyperlink>
      <w:r w:rsidR="000A78B2">
        <w:rPr>
          <w:rFonts w:ascii="Times New Roman" w:hAnsi="Times New Roman" w:cs="Times New Roman"/>
          <w:sz w:val="24"/>
          <w:szCs w:val="24"/>
          <w:u w:val="single"/>
        </w:rPr>
        <w:t>.</w:t>
      </w:r>
      <w:r w:rsidRPr="007E2F40">
        <w:rPr>
          <w:rFonts w:ascii="Times New Roman" w:hAnsi="Times New Roman" w:cs="Times New Roman"/>
          <w:sz w:val="24"/>
          <w:szCs w:val="24"/>
        </w:rPr>
        <w:t xml:space="preserve"> táblázat) [</w:t>
      </w:r>
      <w:hyperlink r:id="rId52" w:anchor="CR29" w:history="1">
        <w:r w:rsidRPr="007E2F40">
          <w:rPr>
            <w:rFonts w:ascii="Times New Roman" w:hAnsi="Times New Roman" w:cs="Times New Roman"/>
            <w:sz w:val="24"/>
            <w:szCs w:val="24"/>
            <w:u w:val="single"/>
          </w:rPr>
          <w:t>29</w:t>
        </w:r>
      </w:hyperlink>
      <w:r w:rsidRPr="007E2F40">
        <w:rPr>
          <w:rFonts w:ascii="Times New Roman" w:hAnsi="Times New Roman" w:cs="Times New Roman"/>
          <w:sz w:val="24"/>
          <w:szCs w:val="24"/>
        </w:rPr>
        <w:t>] (D).</w:t>
      </w:r>
    </w:p>
    <w:p w:rsidR="000A78B2" w:rsidRDefault="000A78B2" w:rsidP="007E213B">
      <w:pPr>
        <w:shd w:val="clear" w:color="auto" w:fill="FFFFFF"/>
        <w:spacing w:after="0" w:line="240" w:lineRule="auto"/>
        <w:rPr>
          <w:rFonts w:ascii="Times New Roman" w:hAnsi="Times New Roman" w:cs="Times New Roman"/>
          <w:sz w:val="24"/>
          <w:szCs w:val="24"/>
        </w:rPr>
      </w:pPr>
    </w:p>
    <w:p w:rsidR="001D3444" w:rsidRPr="005913AC" w:rsidRDefault="001D3444" w:rsidP="007E213B">
      <w:pPr>
        <w:shd w:val="clear" w:color="auto" w:fill="FFFFFF"/>
        <w:spacing w:after="0" w:line="240" w:lineRule="auto"/>
        <w:rPr>
          <w:rFonts w:ascii="Arial" w:eastAsia="Times New Roman" w:hAnsi="Arial" w:cs="Arial"/>
          <w:sz w:val="20"/>
          <w:szCs w:val="20"/>
        </w:rPr>
      </w:pPr>
      <w:r w:rsidRPr="005913AC">
        <w:rPr>
          <w:rFonts w:ascii="Arial" w:hAnsi="Arial" w:cs="Arial"/>
          <w:b/>
          <w:sz w:val="20"/>
          <w:szCs w:val="20"/>
        </w:rPr>
        <w:t>1. táblázat</w:t>
      </w:r>
      <w:r w:rsidR="000A78B2" w:rsidRPr="005913AC">
        <w:rPr>
          <w:rFonts w:ascii="Arial" w:hAnsi="Arial" w:cs="Arial"/>
          <w:b/>
          <w:sz w:val="20"/>
          <w:szCs w:val="20"/>
        </w:rPr>
        <w:t xml:space="preserve"> </w:t>
      </w:r>
      <w:r w:rsidRPr="005913AC">
        <w:rPr>
          <w:rFonts w:ascii="Arial" w:hAnsi="Arial" w:cs="Arial"/>
          <w:sz w:val="20"/>
          <w:szCs w:val="20"/>
        </w:rPr>
        <w:t>Az anafilaxia differenciáldiagnózisa</w:t>
      </w: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10459"/>
        <w:gridCol w:w="296"/>
      </w:tblGrid>
      <w:tr w:rsidR="005913AC" w:rsidRPr="005913AC" w:rsidTr="005913AC">
        <w:tc>
          <w:tcPr>
            <w:tcW w:w="0" w:type="auto"/>
            <w:tcBorders>
              <w:top w:val="single" w:sz="4" w:space="0" w:color="auto"/>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360" w:lineRule="atLeast"/>
              <w:rPr>
                <w:rFonts w:ascii="Arial" w:eastAsia="Times New Roman" w:hAnsi="Arial" w:cs="Arial"/>
                <w:sz w:val="20"/>
                <w:szCs w:val="20"/>
              </w:rPr>
            </w:pPr>
            <w:r w:rsidRPr="005913AC">
              <w:rPr>
                <w:rFonts w:ascii="Arial" w:hAnsi="Arial" w:cs="Arial"/>
                <w:sz w:val="20"/>
                <w:szCs w:val="20"/>
              </w:rPr>
              <w:t>Anafilaxia más allergén vagy külső expozíció miatt: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r w:rsidR="005913AC" w:rsidRPr="005913AC" w:rsidTr="001D3444">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5913AC">
            <w:pPr>
              <w:spacing w:after="0" w:line="360" w:lineRule="atLeast"/>
              <w:ind w:left="227"/>
              <w:rPr>
                <w:rFonts w:ascii="Arial" w:eastAsia="Times New Roman" w:hAnsi="Arial" w:cs="Arial"/>
                <w:sz w:val="20"/>
                <w:szCs w:val="20"/>
              </w:rPr>
            </w:pPr>
            <w:r w:rsidRPr="005913AC">
              <w:rPr>
                <w:rFonts w:ascii="Arial" w:hAnsi="Arial" w:cs="Arial"/>
                <w:sz w:val="20"/>
                <w:szCs w:val="20"/>
              </w:rPr>
              <w:t>Ételek (ideértve a scombroid típusú mérgezést), gyógyszerek, ro</w:t>
            </w:r>
            <w:r w:rsidR="005913AC" w:rsidRPr="005913AC">
              <w:rPr>
                <w:rFonts w:ascii="Arial" w:hAnsi="Arial" w:cs="Arial"/>
                <w:sz w:val="20"/>
                <w:szCs w:val="20"/>
              </w:rPr>
              <w:t xml:space="preserve">varméreg, testedzés, hő, hideg, </w:t>
            </w:r>
            <w:r w:rsidRPr="005913AC">
              <w:rPr>
                <w:rFonts w:ascii="Arial" w:hAnsi="Arial" w:cs="Arial"/>
                <w:sz w:val="20"/>
                <w:szCs w:val="20"/>
              </w:rPr>
              <w:t>idiopátiás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r w:rsidR="005913AC" w:rsidRPr="005913AC" w:rsidTr="001D3444">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360" w:lineRule="atLeast"/>
              <w:rPr>
                <w:rFonts w:ascii="Arial" w:eastAsia="Times New Roman" w:hAnsi="Arial" w:cs="Arial"/>
                <w:sz w:val="20"/>
                <w:szCs w:val="20"/>
              </w:rPr>
            </w:pPr>
            <w:r w:rsidRPr="005913AC">
              <w:rPr>
                <w:rFonts w:ascii="Arial" w:hAnsi="Arial" w:cs="Arial"/>
                <w:sz w:val="20"/>
                <w:szCs w:val="20"/>
              </w:rPr>
              <w:t>Túlzott hisztamintermelés miatti anafilaxia: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r w:rsidR="005913AC" w:rsidRPr="005913AC" w:rsidTr="001D3444">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5913AC">
            <w:pPr>
              <w:spacing w:after="0" w:line="360" w:lineRule="atLeast"/>
              <w:ind w:left="227"/>
              <w:rPr>
                <w:rFonts w:ascii="Arial" w:eastAsia="Times New Roman" w:hAnsi="Arial" w:cs="Arial"/>
                <w:sz w:val="20"/>
                <w:szCs w:val="20"/>
              </w:rPr>
            </w:pPr>
            <w:r w:rsidRPr="005913AC">
              <w:rPr>
                <w:rFonts w:ascii="Arial" w:hAnsi="Arial" w:cs="Arial"/>
                <w:sz w:val="20"/>
                <w:szCs w:val="20"/>
              </w:rPr>
              <w:t>Szisztémás masztocitózis, mastocytaaktivációs szindrómák.</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r w:rsidR="005913AC" w:rsidRPr="005913AC" w:rsidTr="001D3444">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360" w:lineRule="atLeast"/>
              <w:rPr>
                <w:rFonts w:ascii="Arial" w:eastAsia="Times New Roman" w:hAnsi="Arial" w:cs="Arial"/>
                <w:sz w:val="20"/>
                <w:szCs w:val="20"/>
              </w:rPr>
            </w:pPr>
            <w:r w:rsidRPr="005913AC">
              <w:rPr>
                <w:rFonts w:ascii="Arial" w:hAnsi="Arial" w:cs="Arial"/>
                <w:sz w:val="20"/>
                <w:szCs w:val="20"/>
              </w:rPr>
              <w:t>Kipirulásos szindrómák</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r w:rsidR="005913AC" w:rsidRPr="005913AC" w:rsidTr="001D3444">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5913AC">
            <w:pPr>
              <w:spacing w:after="0" w:line="360" w:lineRule="atLeast"/>
              <w:ind w:left="227"/>
              <w:rPr>
                <w:rFonts w:ascii="Arial" w:eastAsia="Times New Roman" w:hAnsi="Arial" w:cs="Arial"/>
                <w:sz w:val="20"/>
                <w:szCs w:val="20"/>
              </w:rPr>
            </w:pPr>
            <w:r w:rsidRPr="005913AC">
              <w:rPr>
                <w:rFonts w:ascii="Arial" w:hAnsi="Arial" w:cs="Arial"/>
                <w:sz w:val="20"/>
                <w:szCs w:val="20"/>
              </w:rPr>
              <w:t>Vörös ember szindróma (vankomicin vagy más gyógyszerek), karcinoid, posztmenopauzás, alkohollal kapcsolatos, vazoaktív peptidet termelő tumorok (például hasnyálmirigy vipoma, medulláris pajzsmirigy-karcinóma).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r w:rsidR="005913AC" w:rsidRPr="005913AC" w:rsidTr="001D3444">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360" w:lineRule="atLeast"/>
              <w:rPr>
                <w:rFonts w:ascii="Arial" w:eastAsia="Times New Roman" w:hAnsi="Arial" w:cs="Arial"/>
                <w:sz w:val="20"/>
                <w:szCs w:val="20"/>
              </w:rPr>
            </w:pPr>
            <w:r w:rsidRPr="005913AC">
              <w:rPr>
                <w:rFonts w:ascii="Arial" w:hAnsi="Arial" w:cs="Arial"/>
                <w:sz w:val="20"/>
                <w:szCs w:val="20"/>
              </w:rPr>
              <w:t>Egyebek</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r w:rsidR="005913AC" w:rsidRPr="005913AC" w:rsidTr="005913AC">
        <w:tc>
          <w:tcPr>
            <w:tcW w:w="0" w:type="auto"/>
            <w:tcBorders>
              <w:top w:val="single" w:sz="6" w:space="0" w:color="DCDCDC"/>
              <w:left w:val="single" w:sz="6" w:space="0" w:color="DCDCDC"/>
              <w:bottom w:val="single" w:sz="4" w:space="0" w:color="auto"/>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5913AC">
            <w:pPr>
              <w:spacing w:after="0" w:line="360" w:lineRule="atLeast"/>
              <w:ind w:left="227"/>
              <w:rPr>
                <w:rFonts w:ascii="Arial" w:eastAsia="Times New Roman" w:hAnsi="Arial" w:cs="Arial"/>
                <w:sz w:val="20"/>
                <w:szCs w:val="20"/>
              </w:rPr>
            </w:pPr>
            <w:r w:rsidRPr="005913AC">
              <w:rPr>
                <w:rFonts w:ascii="Arial" w:hAnsi="Arial" w:cs="Arial"/>
                <w:sz w:val="20"/>
                <w:szCs w:val="20"/>
              </w:rPr>
              <w:t>Vazovagális epizódok, pánikrohamok, hangszalag-diszfunkció, C1-gátlóhiány szindróma (veleszületett vagy szerzett), pheochromocytoma, neurológiai folyamat (görcsroham/stroke), cardiovascularis folyamat (szívizominfarktus, embólia), kapilláris szivárgás szindróma, kiszáradás, hypoglycaemia.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5913AC" w:rsidRDefault="001D3444" w:rsidP="007E213B">
            <w:pPr>
              <w:spacing w:after="0" w:line="240" w:lineRule="auto"/>
              <w:rPr>
                <w:rFonts w:ascii="Arial" w:eastAsia="Times New Roman" w:hAnsi="Arial" w:cs="Arial"/>
                <w:sz w:val="20"/>
                <w:szCs w:val="20"/>
              </w:rPr>
            </w:pPr>
            <w:r w:rsidRPr="005913AC">
              <w:rPr>
                <w:rFonts w:ascii="Arial" w:hAnsi="Arial" w:cs="Arial"/>
                <w:sz w:val="20"/>
                <w:szCs w:val="20"/>
              </w:rPr>
              <w:t> </w:t>
            </w:r>
          </w:p>
        </w:tc>
      </w:tr>
    </w:tbl>
    <w:p w:rsidR="00B827F4" w:rsidRDefault="00B827F4" w:rsidP="005913AC">
      <w:pPr>
        <w:shd w:val="clear" w:color="auto" w:fill="FFFFFF"/>
        <w:spacing w:after="0" w:line="240" w:lineRule="auto"/>
        <w:ind w:firstLine="708"/>
        <w:jc w:val="both"/>
        <w:rPr>
          <w:rFonts w:ascii="Times New Roman" w:hAnsi="Times New Roman" w:cs="Times New Roman"/>
          <w:sz w:val="24"/>
          <w:szCs w:val="24"/>
        </w:rPr>
      </w:pPr>
    </w:p>
    <w:p w:rsidR="00B827F4" w:rsidRDefault="00B827F4" w:rsidP="005913AC">
      <w:pPr>
        <w:shd w:val="clear" w:color="auto" w:fill="FFFFFF"/>
        <w:spacing w:after="0" w:line="240" w:lineRule="auto"/>
        <w:ind w:firstLine="708"/>
        <w:jc w:val="both"/>
        <w:rPr>
          <w:rFonts w:ascii="Times New Roman" w:hAnsi="Times New Roman" w:cs="Times New Roman"/>
          <w:sz w:val="24"/>
          <w:szCs w:val="24"/>
        </w:rPr>
      </w:pPr>
    </w:p>
    <w:p w:rsidR="001D3444" w:rsidRPr="005913AC" w:rsidRDefault="005913AC" w:rsidP="005913AC">
      <w:pPr>
        <w:shd w:val="clear" w:color="auto" w:fill="FFFFFF"/>
        <w:spacing w:after="0" w:line="240" w:lineRule="auto"/>
        <w:ind w:firstLine="708"/>
        <w:jc w:val="both"/>
        <w:rPr>
          <w:rFonts w:ascii="Times New Roman" w:hAnsi="Times New Roman" w:cs="Times New Roman"/>
          <w:sz w:val="24"/>
          <w:szCs w:val="24"/>
        </w:rPr>
      </w:pPr>
      <w:r w:rsidRPr="007E2F40">
        <w:rPr>
          <w:rFonts w:ascii="Times New Roman" w:hAnsi="Times New Roman" w:cs="Times New Roman"/>
          <w:sz w:val="24"/>
          <w:szCs w:val="24"/>
        </w:rPr>
        <w:t>A WAO azt javasolta, hogy kerüljük az „anafilaktoid” kifejezés használatát, amit az anafilaxiával kapcsolatosan az AAAAI-t, az ACAAI-t és a JCAAI-t képviselő Joint Task Force on Practice Parameters nevű közös munkacsoport által publikált legfrissebb adatok is alátámasztanak [</w:t>
      </w:r>
      <w:hyperlink r:id="rId53" w:anchor="CR29" w:history="1">
        <w:r w:rsidRPr="007E2F40">
          <w:rPr>
            <w:rFonts w:ascii="Times New Roman" w:hAnsi="Times New Roman" w:cs="Times New Roman"/>
            <w:sz w:val="24"/>
            <w:szCs w:val="24"/>
            <w:u w:val="single"/>
          </w:rPr>
          <w:t>29</w:t>
        </w:r>
      </w:hyperlink>
      <w:r w:rsidRPr="007E2F40">
        <w:rPr>
          <w:rFonts w:ascii="Times New Roman" w:hAnsi="Times New Roman" w:cs="Times New Roman"/>
          <w:sz w:val="24"/>
          <w:szCs w:val="24"/>
        </w:rPr>
        <w:t>] (D). Korábban ezzel a kifejezéssel az anafilaxiával azonos olyan</w:t>
      </w:r>
      <w:r>
        <w:rPr>
          <w:rFonts w:ascii="Times New Roman" w:hAnsi="Times New Roman" w:cs="Times New Roman"/>
          <w:sz w:val="24"/>
          <w:szCs w:val="24"/>
        </w:rPr>
        <w:t xml:space="preserve"> </w:t>
      </w:r>
      <w:r w:rsidRPr="007E2F40">
        <w:rPr>
          <w:rFonts w:ascii="Times New Roman" w:hAnsi="Times New Roman" w:cs="Times New Roman"/>
          <w:sz w:val="24"/>
          <w:szCs w:val="24"/>
        </w:rPr>
        <w:t xml:space="preserve">szindrómára utaltunk, amelyet immunmechanizmusok okoztak, de </w:t>
      </w:r>
      <w:r>
        <w:rPr>
          <w:rFonts w:ascii="Times New Roman" w:hAnsi="Times New Roman" w:cs="Times New Roman"/>
          <w:sz w:val="24"/>
          <w:szCs w:val="24"/>
        </w:rPr>
        <w:t xml:space="preserve">az </w:t>
      </w:r>
      <w:r w:rsidRPr="007E2F40">
        <w:rPr>
          <w:rFonts w:ascii="Times New Roman" w:hAnsi="Times New Roman" w:cs="Times New Roman"/>
          <w:sz w:val="24"/>
          <w:szCs w:val="24"/>
        </w:rPr>
        <w:t xml:space="preserve">adott allergénre </w:t>
      </w:r>
      <w:r w:rsidRPr="007E2F40">
        <w:rPr>
          <w:rFonts w:ascii="Times New Roman" w:hAnsi="Times New Roman" w:cs="Times New Roman"/>
          <w:sz w:val="24"/>
          <w:szCs w:val="24"/>
        </w:rPr>
        <w:lastRenderedPageBreak/>
        <w:t>specifikus szérum IgE nem játszott benne szerepet.</w:t>
      </w:r>
      <w:r>
        <w:rPr>
          <w:rFonts w:ascii="Times New Roman" w:hAnsi="Times New Roman" w:cs="Times New Roman"/>
          <w:sz w:val="24"/>
          <w:szCs w:val="24"/>
        </w:rPr>
        <w:t xml:space="preserve"> </w:t>
      </w:r>
      <w:r w:rsidRPr="007E2F40">
        <w:rPr>
          <w:rFonts w:ascii="Times New Roman" w:hAnsi="Times New Roman" w:cs="Times New Roman"/>
          <w:sz w:val="24"/>
          <w:szCs w:val="24"/>
        </w:rPr>
        <w:t>Más, nem IgE által mediált immunológiai mechanizmusok is okozhatnak anafilaxiát.</w:t>
      </w:r>
      <w:r>
        <w:rPr>
          <w:rFonts w:ascii="Times New Roman" w:hAnsi="Times New Roman" w:cs="Times New Roman"/>
          <w:sz w:val="24"/>
          <w:szCs w:val="24"/>
        </w:rPr>
        <w:t xml:space="preserve"> </w:t>
      </w:r>
      <w:r w:rsidR="001D3444" w:rsidRPr="007E2F40">
        <w:rPr>
          <w:rFonts w:ascii="Times New Roman" w:hAnsi="Times New Roman" w:cs="Times New Roman"/>
          <w:sz w:val="24"/>
          <w:szCs w:val="24"/>
        </w:rPr>
        <w:t>Például bizonyos gyógyszerekkel és immunológiai szerekkel kapcsolatosan beszámoltak IgG vagy immunkomplexek által mediált anafilaxiáról [</w:t>
      </w:r>
      <w:hyperlink r:id="rId54" w:anchor="CR30" w:history="1">
        <w:r w:rsidR="001D3444" w:rsidRPr="007E2F40">
          <w:rPr>
            <w:rFonts w:ascii="Times New Roman" w:hAnsi="Times New Roman" w:cs="Times New Roman"/>
            <w:sz w:val="24"/>
            <w:szCs w:val="24"/>
            <w:u w:val="single"/>
          </w:rPr>
          <w:t>30</w:t>
        </w:r>
      </w:hyperlink>
      <w:r w:rsidR="001D3444" w:rsidRPr="007E2F40">
        <w:rPr>
          <w:rFonts w:ascii="Times New Roman" w:hAnsi="Times New Roman" w:cs="Times New Roman"/>
          <w:sz w:val="24"/>
          <w:szCs w:val="24"/>
        </w:rPr>
        <w:t>] (D), és a mastocyták, illetve basophilok nem immun jellegű aktivációja is előfordulhat [</w:t>
      </w:r>
      <w:hyperlink r:id="rId55" w:anchor="CR31" w:history="1">
        <w:r w:rsidR="001D3444" w:rsidRPr="007E2F40">
          <w:rPr>
            <w:rFonts w:ascii="Times New Roman" w:hAnsi="Times New Roman" w:cs="Times New Roman"/>
            <w:sz w:val="24"/>
            <w:szCs w:val="24"/>
            <w:u w:val="single"/>
          </w:rPr>
          <w:t>31</w:t>
        </w:r>
      </w:hyperlink>
      <w:r w:rsidR="001D3444" w:rsidRPr="007E2F40">
        <w:rPr>
          <w:rFonts w:ascii="Times New Roman" w:hAnsi="Times New Roman" w:cs="Times New Roman"/>
          <w:sz w:val="24"/>
          <w:szCs w:val="24"/>
        </w:rPr>
        <w:t xml:space="preserve">]. Felismerték azonban, hogy mivel az anafilaxia specifikus klinikai jellemzőkkel bíró szindróma, és mivel az esemény időpontjában nehéz kideríteni, hogy milyen immunmechanizmusok húzódnak meg a háttérben, létfontosságú, hogy az ebbe a kategóriába sorolható minden eseményt azonos módon kezeljünk. Ebben az írásban nem tárgyaljuk a nem IgE által mediált eseményeket, kivéve, hogy </w:t>
      </w:r>
      <w:r w:rsidR="00B827F4">
        <w:rPr>
          <w:rFonts w:ascii="Times New Roman" w:hAnsi="Times New Roman" w:cs="Times New Roman"/>
          <w:sz w:val="24"/>
          <w:szCs w:val="24"/>
        </w:rPr>
        <w:t xml:space="preserve">azt, </w:t>
      </w:r>
      <w:r w:rsidR="001D3444" w:rsidRPr="007E2F40">
        <w:rPr>
          <w:rFonts w:ascii="Times New Roman" w:hAnsi="Times New Roman" w:cs="Times New Roman"/>
          <w:sz w:val="24"/>
          <w:szCs w:val="24"/>
        </w:rPr>
        <w:t>figyelembe vehetők a nemkívánatos eseményekkel kapcsolatos differenciál diagnózis során (</w:t>
      </w:r>
      <w:hyperlink r:id="rId56" w:anchor="Tab1" w:history="1">
        <w:r w:rsidR="001D3444" w:rsidRPr="007E2F40">
          <w:rPr>
            <w:rFonts w:ascii="Times New Roman" w:hAnsi="Times New Roman" w:cs="Times New Roman"/>
            <w:sz w:val="24"/>
            <w:szCs w:val="24"/>
            <w:u w:val="single"/>
          </w:rPr>
          <w:t>1</w:t>
        </w:r>
      </w:hyperlink>
      <w:r w:rsidR="001D3444" w:rsidRPr="007E2F40">
        <w:rPr>
          <w:rFonts w:ascii="Times New Roman" w:hAnsi="Times New Roman" w:cs="Times New Roman"/>
          <w:sz w:val="24"/>
          <w:szCs w:val="24"/>
        </w:rPr>
        <w:t>. táblázat).</w:t>
      </w:r>
    </w:p>
    <w:p w:rsidR="001D3444" w:rsidRDefault="001D3444" w:rsidP="00B827F4">
      <w:pPr>
        <w:shd w:val="clear" w:color="auto" w:fill="FFFFFF"/>
        <w:spacing w:after="0" w:line="240" w:lineRule="auto"/>
        <w:ind w:firstLine="708"/>
        <w:jc w:val="both"/>
        <w:rPr>
          <w:rFonts w:ascii="Times New Roman" w:hAnsi="Times New Roman" w:cs="Times New Roman"/>
          <w:sz w:val="24"/>
          <w:szCs w:val="24"/>
        </w:rPr>
      </w:pPr>
      <w:r w:rsidRPr="007E2F40">
        <w:rPr>
          <w:rFonts w:ascii="Times New Roman" w:hAnsi="Times New Roman" w:cs="Times New Roman"/>
          <w:sz w:val="24"/>
          <w:szCs w:val="24"/>
        </w:rPr>
        <w:t>A CDC és az FDA által támogatott passzív felügyeleti rendszer, a VAERS (vakcinákkal kapcsolatos nemkívánatos események jelentési rendszere) a „súlyos” jelzőt a következő esetekre vonatkoztatva használja: halál, kórházi felvétel vagy elhúzódó kórházi tartózkodás, tartós vagy jelentős fogyatékosság vagy munkaképtelenség, vagy életveszélyes állapot. Ebben a dokumentumban mindvégig a klinikusokkal hasonló módon használjuk a „súlyos” jelzőt, és nem pont</w:t>
      </w:r>
      <w:r w:rsidR="00C11A8A">
        <w:rPr>
          <w:rFonts w:ascii="Times New Roman" w:hAnsi="Times New Roman" w:cs="Times New Roman"/>
          <w:sz w:val="24"/>
          <w:szCs w:val="24"/>
        </w:rPr>
        <w:t>osan</w:t>
      </w:r>
      <w:r w:rsidRPr="007E2F40">
        <w:rPr>
          <w:rFonts w:ascii="Times New Roman" w:hAnsi="Times New Roman" w:cs="Times New Roman"/>
          <w:sz w:val="24"/>
          <w:szCs w:val="24"/>
        </w:rPr>
        <w:t xml:space="preserve"> a VAERS meghatározása szerint.</w:t>
      </w:r>
    </w:p>
    <w:p w:rsidR="00C11A8A" w:rsidRPr="007E2F40" w:rsidRDefault="00C11A8A" w:rsidP="00B827F4">
      <w:pPr>
        <w:shd w:val="clear" w:color="auto" w:fill="FFFFFF"/>
        <w:spacing w:after="0" w:line="240" w:lineRule="auto"/>
        <w:ind w:firstLine="708"/>
        <w:jc w:val="both"/>
        <w:rPr>
          <w:rFonts w:ascii="Times New Roman" w:eastAsia="Times New Roman" w:hAnsi="Times New Roman" w:cs="Times New Roman"/>
          <w:sz w:val="24"/>
          <w:szCs w:val="24"/>
        </w:rPr>
      </w:pPr>
    </w:p>
    <w:p w:rsidR="001D3444" w:rsidRPr="00C11A8A" w:rsidRDefault="001D3444" w:rsidP="00B827F4">
      <w:pPr>
        <w:shd w:val="clear" w:color="auto" w:fill="FFFFFF"/>
        <w:spacing w:after="0" w:line="240" w:lineRule="auto"/>
        <w:jc w:val="both"/>
        <w:outlineLvl w:val="3"/>
        <w:rPr>
          <w:rFonts w:ascii="Times New Roman" w:eastAsia="Times New Roman" w:hAnsi="Times New Roman" w:cs="Times New Roman"/>
          <w:b/>
          <w:bCs/>
          <w:i/>
          <w:sz w:val="24"/>
          <w:szCs w:val="24"/>
        </w:rPr>
      </w:pPr>
      <w:r w:rsidRPr="00C11A8A">
        <w:rPr>
          <w:rFonts w:ascii="Times New Roman" w:hAnsi="Times New Roman" w:cs="Times New Roman"/>
          <w:b/>
          <w:bCs/>
          <w:i/>
          <w:sz w:val="24"/>
          <w:szCs w:val="24"/>
        </w:rPr>
        <w:t>Az anafilaxia differenciáldiagnózisa</w:t>
      </w:r>
    </w:p>
    <w:p w:rsidR="001D3444" w:rsidRPr="007E2F40" w:rsidRDefault="001D3444" w:rsidP="00B827F4">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Oltások után számos olyan azonnali nemkívánatos esemény fordulhat elő, amelyeket tévesen anafilaxiaként diagnosztizálnak. Például az immunizációt követően hirtelen bekövetkező egyes események, mint például a syncope összetéveszthetők az anafilaxiával. Számos ilyen nemkívánatos esemény gyakrabban fordul elő, mint a vakcinákkal kapcsolatos anafilaxia, és gondolni kell alternatív diagnózisra, ha egy adott eset nem felel meg az anafilaxia meghatározásának.</w:t>
      </w:r>
    </w:p>
    <w:p w:rsidR="001D3444" w:rsidRPr="007E2F40" w:rsidRDefault="001D3444" w:rsidP="00785E35">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bármilyen okból bekövetkező anafilaxia rendszerint jellemző és előrelátható</w:t>
      </w:r>
      <w:r w:rsidR="00785E35">
        <w:rPr>
          <w:rFonts w:ascii="Times New Roman" w:hAnsi="Times New Roman" w:cs="Times New Roman"/>
          <w:sz w:val="24"/>
          <w:szCs w:val="24"/>
        </w:rPr>
        <w:t>,</w:t>
      </w:r>
      <w:r w:rsidRPr="007E2F40">
        <w:rPr>
          <w:rFonts w:ascii="Times New Roman" w:hAnsi="Times New Roman" w:cs="Times New Roman"/>
          <w:sz w:val="24"/>
          <w:szCs w:val="24"/>
        </w:rPr>
        <w:t xml:space="preserve"> több rendszert érintő tünetekkel jár. Az epizódok </w:t>
      </w:r>
      <w:proofErr w:type="gramStart"/>
      <w:r w:rsidRPr="007E2F40">
        <w:rPr>
          <w:rFonts w:ascii="Times New Roman" w:hAnsi="Times New Roman" w:cs="Times New Roman"/>
          <w:sz w:val="24"/>
          <w:szCs w:val="24"/>
        </w:rPr>
        <w:t>kevesebb</w:t>
      </w:r>
      <w:proofErr w:type="gramEnd"/>
      <w:r w:rsidRPr="007E2F40">
        <w:rPr>
          <w:rFonts w:ascii="Times New Roman" w:hAnsi="Times New Roman" w:cs="Times New Roman"/>
          <w:sz w:val="24"/>
          <w:szCs w:val="24"/>
        </w:rPr>
        <w:t xml:space="preserve"> mint 10%-ában hirtelen fellépő hypotensio (amely ájulásként vagy reakcióhiányként nyilvánul meg) tapasztalható egyidejű légzési megnyilvánulások és/vagy bőrtünetek (erythema, urticaria vagy angiooedema) nélkül. Oltást követően, bőrelváltozások nélkül bekövetkező hirtelen ájulás vagy akut légzőszervi tünetek esetében gondolni kell anafilaxiára.</w:t>
      </w:r>
    </w:p>
    <w:p w:rsidR="001D3444" w:rsidRPr="007E2F40" w:rsidRDefault="001D3444" w:rsidP="00785E35">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Csecsemőknél az anafilaxiától eltérő, az oltást követően rendszerint hirtelen ájuláshoz vagy reakcióhiányhoz vezető nemkívánatos események közé sorolható a hypotoniás-hyporesponsiv epizód (HHE). A HHE epizódot hirtelen fellépő reakcióhiány, hypotonia és sápadtság jellemzi, am</w:t>
      </w:r>
      <w:r w:rsidR="005F7C3F">
        <w:rPr>
          <w:rFonts w:ascii="Times New Roman" w:hAnsi="Times New Roman" w:cs="Times New Roman"/>
          <w:sz w:val="24"/>
          <w:szCs w:val="24"/>
        </w:rPr>
        <w:t>i</w:t>
      </w:r>
      <w:r w:rsidRPr="007E2F40">
        <w:rPr>
          <w:rFonts w:ascii="Times New Roman" w:hAnsi="Times New Roman" w:cs="Times New Roman"/>
          <w:sz w:val="24"/>
          <w:szCs w:val="24"/>
        </w:rPr>
        <w:t xml:space="preserve"> rendszerint azt oltást követően 1–6 órával alakul ki [</w:t>
      </w:r>
      <w:hyperlink r:id="rId57" w:anchor="CR32" w:history="1">
        <w:r w:rsidRPr="007E2F40">
          <w:rPr>
            <w:rFonts w:ascii="Times New Roman" w:hAnsi="Times New Roman" w:cs="Times New Roman"/>
            <w:sz w:val="24"/>
            <w:szCs w:val="24"/>
            <w:u w:val="single"/>
          </w:rPr>
          <w:t>32</w:t>
        </w:r>
      </w:hyperlink>
      <w:r w:rsidRPr="007E2F40">
        <w:rPr>
          <w:rFonts w:ascii="Times New Roman" w:hAnsi="Times New Roman" w:cs="Times New Roman"/>
          <w:sz w:val="24"/>
          <w:szCs w:val="24"/>
        </w:rPr>
        <w:t xml:space="preserve">]. A HHE epizódok során cardiovascularis funkciózavar, </w:t>
      </w:r>
      <w:r w:rsidR="005F7C3F">
        <w:rPr>
          <w:rFonts w:ascii="Times New Roman" w:hAnsi="Times New Roman" w:cs="Times New Roman"/>
          <w:sz w:val="24"/>
          <w:szCs w:val="24"/>
        </w:rPr>
        <w:t>különösen</w:t>
      </w:r>
      <w:r w:rsidRPr="007E2F40">
        <w:rPr>
          <w:rFonts w:ascii="Times New Roman" w:hAnsi="Times New Roman" w:cs="Times New Roman"/>
          <w:sz w:val="24"/>
          <w:szCs w:val="24"/>
        </w:rPr>
        <w:t xml:space="preserve"> alacsony vérnyomás nem fordul elő. Vazovagális syncope bármely életkorban előfordulhat, és manapság gyakran jelentett nemkívánatos esemény, mivel a serdülőknél fokozott az előfordulási kockázata, és számos országban széleskörűen támogatják a serdülők beoltását [</w:t>
      </w:r>
      <w:hyperlink r:id="rId58" w:anchor="CR33" w:history="1">
        <w:r w:rsidRPr="007E2F40">
          <w:rPr>
            <w:rFonts w:ascii="Times New Roman" w:hAnsi="Times New Roman" w:cs="Times New Roman"/>
            <w:sz w:val="24"/>
            <w:szCs w:val="24"/>
            <w:u w:val="single"/>
          </w:rPr>
          <w:t>33</w:t>
        </w:r>
      </w:hyperlink>
      <w:r w:rsidRPr="007E2F40">
        <w:rPr>
          <w:rFonts w:ascii="Times New Roman" w:hAnsi="Times New Roman" w:cs="Times New Roman"/>
          <w:sz w:val="24"/>
          <w:szCs w:val="24"/>
        </w:rPr>
        <w:t>]. Vazovagális syncope esetén a hypotensio átmeneti és inkább bradycardiáva</w:t>
      </w:r>
      <w:r w:rsidR="005F7C3F">
        <w:rPr>
          <w:rFonts w:ascii="Times New Roman" w:hAnsi="Times New Roman" w:cs="Times New Roman"/>
          <w:sz w:val="24"/>
          <w:szCs w:val="24"/>
        </w:rPr>
        <w:t>l</w:t>
      </w:r>
      <w:r w:rsidRPr="007E2F40">
        <w:rPr>
          <w:rFonts w:ascii="Times New Roman" w:hAnsi="Times New Roman" w:cs="Times New Roman"/>
          <w:sz w:val="24"/>
          <w:szCs w:val="24"/>
        </w:rPr>
        <w:t xml:space="preserve"> társul, és nem tachycardiával mint az anafilaxia esetében. Az oltást követően kialakuló lázgörcs miatti hirtelen reakcióhiány gyakran társul tónusos-klónusos motoros mozgásokkal, viszont nincs cardiovascularis tünet.</w:t>
      </w:r>
    </w:p>
    <w:p w:rsidR="001D3444" w:rsidRPr="007E2F40" w:rsidRDefault="001D3444" w:rsidP="005F7C3F">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Köhögéssel és stridorral járó akut respirációs distressz alakulhat ki oralis vakcina (például polio vagy rotavírus elleni oralis vakcina) kisfokú véletlen aspirációját követően, és összetéveszthető az anafilaxiával. Nagyon ritka esetekben a vakcina beadásával kapcsolatos hibák </w:t>
      </w:r>
      <w:r w:rsidR="005F7C3F">
        <w:rPr>
          <w:rFonts w:ascii="Times New Roman" w:hAnsi="Times New Roman" w:cs="Times New Roman"/>
          <w:sz w:val="24"/>
          <w:szCs w:val="24"/>
        </w:rPr>
        <w:t>hirtelen</w:t>
      </w:r>
      <w:r w:rsidRPr="007E2F40">
        <w:rPr>
          <w:rFonts w:ascii="Times New Roman" w:hAnsi="Times New Roman" w:cs="Times New Roman"/>
          <w:sz w:val="24"/>
          <w:szCs w:val="24"/>
        </w:rPr>
        <w:t xml:space="preserve"> ájuláshoz és reakcióhiányhoz vezethetnek, ami nem </w:t>
      </w:r>
      <w:r w:rsidR="005F7C3F">
        <w:rPr>
          <w:rFonts w:ascii="Times New Roman" w:hAnsi="Times New Roman" w:cs="Times New Roman"/>
          <w:sz w:val="24"/>
          <w:szCs w:val="24"/>
        </w:rPr>
        <w:t>tekinthető</w:t>
      </w:r>
      <w:r w:rsidRPr="007E2F40">
        <w:rPr>
          <w:rFonts w:ascii="Times New Roman" w:hAnsi="Times New Roman" w:cs="Times New Roman"/>
          <w:sz w:val="24"/>
          <w:szCs w:val="24"/>
        </w:rPr>
        <w:t xml:space="preserve"> sem HHE epizódnak, sem pedig vazovagális syncopénak. Például nem a vakcina, hanem gyógyszer (például izomlazító) véletlen beadása okozhatja, vagy kialakulhat kontaminált injekciós üvegből származó staphylococcus toxin beadása, ami toxikus sokk szindrómához vezet [</w:t>
      </w:r>
      <w:hyperlink r:id="rId59" w:anchor="CR34" w:history="1">
        <w:r w:rsidRPr="007E2F40">
          <w:rPr>
            <w:rFonts w:ascii="Times New Roman" w:hAnsi="Times New Roman" w:cs="Times New Roman"/>
            <w:sz w:val="24"/>
            <w:szCs w:val="24"/>
            <w:u w:val="single"/>
          </w:rPr>
          <w:t>34</w:t>
        </w:r>
      </w:hyperlink>
      <w:r w:rsidRPr="007E2F40">
        <w:rPr>
          <w:rFonts w:ascii="Times New Roman" w:hAnsi="Times New Roman" w:cs="Times New Roman"/>
          <w:sz w:val="24"/>
          <w:szCs w:val="24"/>
        </w:rPr>
        <w:t>, </w:t>
      </w:r>
      <w:hyperlink r:id="rId60" w:anchor="CR35" w:history="1">
        <w:r w:rsidRPr="007E2F40">
          <w:rPr>
            <w:rFonts w:ascii="Times New Roman" w:hAnsi="Times New Roman" w:cs="Times New Roman"/>
            <w:sz w:val="24"/>
            <w:szCs w:val="24"/>
            <w:u w:val="single"/>
          </w:rPr>
          <w:t>35</w:t>
        </w:r>
      </w:hyperlink>
      <w:r w:rsidRPr="007E2F40">
        <w:rPr>
          <w:rFonts w:ascii="Times New Roman" w:hAnsi="Times New Roman" w:cs="Times New Roman"/>
          <w:sz w:val="24"/>
          <w:szCs w:val="24"/>
        </w:rPr>
        <w:t>].</w:t>
      </w:r>
    </w:p>
    <w:p w:rsidR="001D3444" w:rsidRPr="007E2F40" w:rsidRDefault="001D3444" w:rsidP="005F7C3F">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lastRenderedPageBreak/>
        <w:t>Meghatározása szerint az okulorespiratórikus szindróma (ORS) a következő tünetek legalább egyikének az oltás után 24 órán belüli megjelenését jelenti: kétoldali szemvörösség vagy légzési tünetek (köhögés, torokfájás, nyelési nehézség, spasztikus légzés, légzési nehézség, mellkasi szorítás) vagy arcoedema [</w:t>
      </w:r>
      <w:hyperlink r:id="rId61" w:anchor="CR36" w:history="1">
        <w:r w:rsidRPr="007E2F40">
          <w:rPr>
            <w:rFonts w:ascii="Times New Roman" w:hAnsi="Times New Roman" w:cs="Times New Roman"/>
            <w:sz w:val="24"/>
            <w:szCs w:val="24"/>
            <w:u w:val="single"/>
          </w:rPr>
          <w:t>36</w:t>
        </w:r>
      </w:hyperlink>
      <w:r w:rsidRPr="007E2F40">
        <w:rPr>
          <w:rFonts w:ascii="Times New Roman" w:hAnsi="Times New Roman" w:cs="Times New Roman"/>
          <w:sz w:val="24"/>
          <w:szCs w:val="24"/>
        </w:rPr>
        <w:t>]. Ezt az állapotot elsődlegesen két olyan influenza elleni vakcinával hozták összefüggésbe, amelyek nagy mennyiségben tartalmaztak vir</w:t>
      </w:r>
      <w:r w:rsidR="005F7C3F">
        <w:rPr>
          <w:rFonts w:ascii="Times New Roman" w:hAnsi="Times New Roman" w:cs="Times New Roman"/>
          <w:sz w:val="24"/>
          <w:szCs w:val="24"/>
        </w:rPr>
        <w:t>i</w:t>
      </w:r>
      <w:r w:rsidRPr="007E2F40">
        <w:rPr>
          <w:rFonts w:ascii="Times New Roman" w:hAnsi="Times New Roman" w:cs="Times New Roman"/>
          <w:sz w:val="24"/>
          <w:szCs w:val="24"/>
        </w:rPr>
        <w:t>onrészecsk</w:t>
      </w:r>
      <w:r w:rsidR="005F7C3F">
        <w:rPr>
          <w:rFonts w:ascii="Times New Roman" w:hAnsi="Times New Roman" w:cs="Times New Roman"/>
          <w:sz w:val="24"/>
          <w:szCs w:val="24"/>
        </w:rPr>
        <w:t>e-aggregátumokat</w:t>
      </w:r>
      <w:r w:rsidRPr="007E2F40">
        <w:rPr>
          <w:rFonts w:ascii="Times New Roman" w:hAnsi="Times New Roman" w:cs="Times New Roman"/>
          <w:sz w:val="24"/>
          <w:szCs w:val="24"/>
        </w:rPr>
        <w:t>, és ezek váltották ki a nem 1-es típusú túlérzékenységi reakciót jelentő, objektív és szubjektív tüneteket [</w:t>
      </w:r>
      <w:hyperlink r:id="rId62" w:anchor="CR37" w:history="1">
        <w:r w:rsidRPr="007E2F40">
          <w:rPr>
            <w:rFonts w:ascii="Times New Roman" w:hAnsi="Times New Roman" w:cs="Times New Roman"/>
            <w:sz w:val="24"/>
            <w:szCs w:val="24"/>
            <w:u w:val="single"/>
          </w:rPr>
          <w:t>37</w:t>
        </w:r>
      </w:hyperlink>
      <w:r w:rsidRPr="007E2F40">
        <w:rPr>
          <w:rFonts w:ascii="Times New Roman" w:hAnsi="Times New Roman" w:cs="Times New Roman"/>
          <w:sz w:val="24"/>
          <w:szCs w:val="24"/>
        </w:rPr>
        <w:t>, </w:t>
      </w:r>
      <w:hyperlink r:id="rId63" w:anchor="CR38" w:history="1">
        <w:r w:rsidRPr="007E2F40">
          <w:rPr>
            <w:rFonts w:ascii="Times New Roman" w:hAnsi="Times New Roman" w:cs="Times New Roman"/>
            <w:sz w:val="24"/>
            <w:szCs w:val="24"/>
            <w:u w:val="single"/>
          </w:rPr>
          <w:t>38</w:t>
        </w:r>
      </w:hyperlink>
      <w:r w:rsidRPr="007E2F40">
        <w:rPr>
          <w:rFonts w:ascii="Times New Roman" w:hAnsi="Times New Roman" w:cs="Times New Roman"/>
          <w:sz w:val="24"/>
          <w:szCs w:val="24"/>
        </w:rPr>
        <w:t>]. A gyártási eljárások finomítása révén jelentős mértékben csökkent a probléma előfordulása. Bár az O</w:t>
      </w:r>
      <w:r w:rsidR="005F7C3F">
        <w:rPr>
          <w:rFonts w:ascii="Times New Roman" w:hAnsi="Times New Roman" w:cs="Times New Roman"/>
          <w:sz w:val="24"/>
          <w:szCs w:val="24"/>
        </w:rPr>
        <w:t>RS tünetek rendszerint az oltás</w:t>
      </w:r>
      <w:r w:rsidRPr="007E2F40">
        <w:rPr>
          <w:rFonts w:ascii="Times New Roman" w:hAnsi="Times New Roman" w:cs="Times New Roman"/>
          <w:sz w:val="24"/>
          <w:szCs w:val="24"/>
        </w:rPr>
        <w:t xml:space="preserve"> után néhány órával kezdődnek el [</w:t>
      </w:r>
      <w:hyperlink r:id="rId64" w:anchor="CR37" w:history="1">
        <w:r w:rsidRPr="007E2F40">
          <w:rPr>
            <w:rFonts w:ascii="Times New Roman" w:hAnsi="Times New Roman" w:cs="Times New Roman"/>
            <w:sz w:val="24"/>
            <w:szCs w:val="24"/>
            <w:u w:val="single"/>
          </w:rPr>
          <w:t>37</w:t>
        </w:r>
      </w:hyperlink>
      <w:r w:rsidRPr="007E2F40">
        <w:rPr>
          <w:rFonts w:ascii="Times New Roman" w:hAnsi="Times New Roman" w:cs="Times New Roman"/>
          <w:sz w:val="24"/>
          <w:szCs w:val="24"/>
        </w:rPr>
        <w:t>], ami miatt kevésbé valószínű, hogy azonnali túlérzékenység okozná őket, szükség lehet részletes kivizsgálására (ideértve a bőrteszteket is) az ORS és az anafilaxia elkülönítése érdekében.</w:t>
      </w:r>
    </w:p>
    <w:p w:rsidR="005F7C3F" w:rsidRDefault="005F7C3F" w:rsidP="007E213B">
      <w:pPr>
        <w:shd w:val="clear" w:color="auto" w:fill="FFFFFF"/>
        <w:spacing w:after="0" w:line="240" w:lineRule="auto"/>
        <w:outlineLvl w:val="3"/>
        <w:rPr>
          <w:rFonts w:ascii="Times New Roman" w:hAnsi="Times New Roman" w:cs="Times New Roman"/>
          <w:b/>
          <w:bCs/>
          <w:sz w:val="24"/>
          <w:szCs w:val="24"/>
        </w:rPr>
      </w:pPr>
    </w:p>
    <w:p w:rsidR="001D3444" w:rsidRPr="005F7C3F" w:rsidRDefault="001D3444" w:rsidP="005F7C3F">
      <w:pPr>
        <w:shd w:val="clear" w:color="auto" w:fill="FFFFFF"/>
        <w:spacing w:after="0" w:line="240" w:lineRule="auto"/>
        <w:jc w:val="both"/>
        <w:outlineLvl w:val="3"/>
        <w:rPr>
          <w:rFonts w:ascii="Times New Roman" w:eastAsia="Times New Roman" w:hAnsi="Times New Roman" w:cs="Times New Roman"/>
          <w:b/>
          <w:bCs/>
          <w:i/>
          <w:sz w:val="24"/>
          <w:szCs w:val="24"/>
        </w:rPr>
      </w:pPr>
      <w:r w:rsidRPr="005F7C3F">
        <w:rPr>
          <w:rFonts w:ascii="Times New Roman" w:hAnsi="Times New Roman" w:cs="Times New Roman"/>
          <w:b/>
          <w:bCs/>
          <w:i/>
          <w:sz w:val="24"/>
          <w:szCs w:val="24"/>
        </w:rPr>
        <w:t>Az anafilaxia epidemiológiája</w:t>
      </w:r>
    </w:p>
    <w:p w:rsidR="001D3444" w:rsidRPr="007E2F40" w:rsidRDefault="001D3444" w:rsidP="005F7C3F">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vakcina beadását követően kialakuló anafilaxia ritka esemény, amely becslések szerint </w:t>
      </w:r>
      <w:r w:rsidR="005F7C3F">
        <w:rPr>
          <w:rFonts w:ascii="Times New Roman" w:hAnsi="Times New Roman" w:cs="Times New Roman"/>
          <w:sz w:val="24"/>
          <w:szCs w:val="24"/>
        </w:rPr>
        <w:t xml:space="preserve">körülbelül </w:t>
      </w:r>
      <w:r w:rsidRPr="007E2F40">
        <w:rPr>
          <w:rFonts w:ascii="Times New Roman" w:hAnsi="Times New Roman" w:cs="Times New Roman"/>
          <w:sz w:val="24"/>
          <w:szCs w:val="24"/>
        </w:rPr>
        <w:t>egymillió vakcinaadag</w:t>
      </w:r>
      <w:r w:rsidR="005F7C3F">
        <w:rPr>
          <w:rFonts w:ascii="Times New Roman" w:hAnsi="Times New Roman" w:cs="Times New Roman"/>
          <w:sz w:val="24"/>
          <w:szCs w:val="24"/>
        </w:rPr>
        <w:t>onként 1 esetben</w:t>
      </w:r>
      <w:r w:rsidRPr="007E2F40">
        <w:rPr>
          <w:rFonts w:ascii="Times New Roman" w:hAnsi="Times New Roman" w:cs="Times New Roman"/>
          <w:sz w:val="24"/>
          <w:szCs w:val="24"/>
        </w:rPr>
        <w:t xml:space="preserve"> fordul elő (B) [</w:t>
      </w:r>
      <w:hyperlink r:id="rId65" w:anchor="CR8" w:history="1">
        <w:r w:rsidRPr="007E2F40">
          <w:rPr>
            <w:rFonts w:ascii="Times New Roman" w:hAnsi="Times New Roman" w:cs="Times New Roman"/>
            <w:sz w:val="24"/>
            <w:szCs w:val="24"/>
            <w:u w:val="single"/>
          </w:rPr>
          <w:t>8</w:t>
        </w:r>
      </w:hyperlink>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 halálos kimenetel rendkívül ritka [</w:t>
      </w:r>
      <w:hyperlink r:id="rId66" w:anchor="CR39" w:history="1">
        <w:r w:rsidRPr="007E2F40">
          <w:rPr>
            <w:rFonts w:ascii="Times New Roman" w:hAnsi="Times New Roman" w:cs="Times New Roman"/>
            <w:sz w:val="24"/>
            <w:szCs w:val="24"/>
            <w:u w:val="single"/>
          </w:rPr>
          <w:t>39</w:t>
        </w:r>
      </w:hyperlink>
      <w:r w:rsidRPr="007E2F40">
        <w:rPr>
          <w:rFonts w:ascii="Times New Roman" w:hAnsi="Times New Roman" w:cs="Times New Roman"/>
          <w:sz w:val="24"/>
          <w:szCs w:val="24"/>
        </w:rPr>
        <w:t>] (D). A vakcinák beadása után jelentkező gyakoribb akut események (többek között a vazovagális reakciók, a pánik- [szorongásos] rohamok és a hangszáldiszfunkció) összetéveszthetők az anafilaxiával (</w:t>
      </w:r>
      <w:r w:rsidR="005F7C3F">
        <w:rPr>
          <w:rFonts w:ascii="Times New Roman" w:hAnsi="Times New Roman" w:cs="Times New Roman"/>
          <w:sz w:val="24"/>
          <w:szCs w:val="24"/>
        </w:rPr>
        <w:t xml:space="preserve">lásd: </w:t>
      </w:r>
      <w:hyperlink r:id="rId67" w:anchor="https://waojournal.biomedcentral.com/articles/10.1186/s40413-016-0120-5" w:history="1">
        <w:r w:rsidRPr="007E2F40">
          <w:rPr>
            <w:rFonts w:ascii="Times New Roman" w:hAnsi="Times New Roman" w:cs="Times New Roman"/>
            <w:sz w:val="24"/>
            <w:szCs w:val="24"/>
            <w:u w:val="single"/>
          </w:rPr>
          <w:t>1</w:t>
        </w:r>
      </w:hyperlink>
      <w:r w:rsidRPr="007E2F40">
        <w:rPr>
          <w:rFonts w:ascii="Times New Roman" w:hAnsi="Times New Roman" w:cs="Times New Roman"/>
          <w:sz w:val="24"/>
          <w:szCs w:val="24"/>
        </w:rPr>
        <w:t>. táblázat). A helyes diagnózis nagymértékben függ az esemény körüli előzmények lényeges részleteinek</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megismerésétől [</w:t>
      </w:r>
      <w:hyperlink r:id="rId68" w:anchor="CR40" w:history="1">
        <w:r w:rsidRPr="007E2F40">
          <w:rPr>
            <w:rFonts w:ascii="Times New Roman" w:hAnsi="Times New Roman" w:cs="Times New Roman"/>
            <w:sz w:val="24"/>
            <w:szCs w:val="24"/>
            <w:u w:val="single"/>
          </w:rPr>
          <w:t>40</w:t>
        </w:r>
      </w:hyperlink>
      <w:r w:rsidRPr="007E2F40">
        <w:rPr>
          <w:rFonts w:ascii="Times New Roman" w:hAnsi="Times New Roman" w:cs="Times New Roman"/>
          <w:sz w:val="24"/>
          <w:szCs w:val="24"/>
        </w:rPr>
        <w:t>] (D). Ez rávilágíthat a vakcináktól eltérő allergénexpozíció részleteire, vagy rámutathat egyéb lehetséges alternatív diagnózisokra (</w:t>
      </w:r>
      <w:hyperlink r:id="rId69" w:anchor="Tab1" w:history="1">
        <w:r w:rsidRPr="007E2F40">
          <w:rPr>
            <w:rFonts w:ascii="Times New Roman" w:hAnsi="Times New Roman" w:cs="Times New Roman"/>
            <w:sz w:val="24"/>
            <w:szCs w:val="24"/>
            <w:u w:val="single"/>
          </w:rPr>
          <w:t>1</w:t>
        </w:r>
      </w:hyperlink>
      <w:r w:rsidRPr="007E2F40">
        <w:rPr>
          <w:rFonts w:ascii="Times New Roman" w:hAnsi="Times New Roman" w:cs="Times New Roman"/>
          <w:sz w:val="24"/>
          <w:szCs w:val="24"/>
        </w:rPr>
        <w:t>. táblázat). Ezenkívül a pontos anamnézis létfontosságú annak igazolása szempontjából is, hogy az esemény időpontja (tünetek jelentkezése perceken vagy legfeljebb 4 órán belül, lásd fentebb) biológiai szempontból valószínűsítheti a vakcinával szembeni</w:t>
      </w:r>
      <w:proofErr w:type="gramEnd"/>
      <w:r w:rsidRPr="007E2F40">
        <w:rPr>
          <w:rFonts w:ascii="Times New Roman" w:hAnsi="Times New Roman" w:cs="Times New Roman"/>
          <w:sz w:val="24"/>
          <w:szCs w:val="24"/>
        </w:rPr>
        <w:t xml:space="preserve"> anafilaxia lehetőségét.</w:t>
      </w:r>
    </w:p>
    <w:p w:rsidR="004A38F4" w:rsidRDefault="004A38F4" w:rsidP="005F7C3F">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5F7C3F">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Késleltetett reakciók</w:t>
      </w:r>
    </w:p>
    <w:p w:rsidR="001D3444" w:rsidRDefault="001D3444" w:rsidP="005F7C3F">
      <w:pPr>
        <w:shd w:val="clear" w:color="auto" w:fill="FFFFFF"/>
        <w:spacing w:after="0" w:line="240" w:lineRule="auto"/>
        <w:jc w:val="both"/>
        <w:rPr>
          <w:rFonts w:ascii="Times New Roman" w:hAnsi="Times New Roman" w:cs="Times New Roman"/>
          <w:sz w:val="24"/>
          <w:szCs w:val="24"/>
        </w:rPr>
      </w:pPr>
      <w:r w:rsidRPr="007E2F40">
        <w:rPr>
          <w:rFonts w:ascii="Times New Roman" w:hAnsi="Times New Roman" w:cs="Times New Roman"/>
          <w:sz w:val="24"/>
          <w:szCs w:val="24"/>
        </w:rPr>
        <w:t>Ritka esetekben a késői típusú túlérzékenység egy adott vakcina összetevőjével (pl. alumíniummal) szemben göb kialakulásához vezethet az injekció helyén, e</w:t>
      </w:r>
      <w:r w:rsidR="004A38F4">
        <w:rPr>
          <w:rFonts w:ascii="Times New Roman" w:hAnsi="Times New Roman" w:cs="Times New Roman"/>
          <w:sz w:val="24"/>
          <w:szCs w:val="24"/>
        </w:rPr>
        <w:t>z azonban rendszerint nem képez</w:t>
      </w:r>
      <w:r w:rsidRPr="007E2F40">
        <w:rPr>
          <w:rFonts w:ascii="Times New Roman" w:hAnsi="Times New Roman" w:cs="Times New Roman"/>
          <w:sz w:val="24"/>
          <w:szCs w:val="24"/>
        </w:rPr>
        <w:t xml:space="preserve"> ellenjavallatot a későbbi oltások tekintetében. A késleltetett anafilaxia (a tünetek az expozíció után 3–6 órával jelentkeznek) fogalmát nemrégiben írták le pontosan, de olyan egyének esetében, akiket úgy nevezett Lone Star kullancs csípett meg, ami IgE antitestek kialakulásához vezetett a vörös húsok egyik összetevőjével a galaktóz-alfa-1, 3-galaktózzal (alfa-gallal) szemben [</w:t>
      </w:r>
      <w:hyperlink r:id="rId70" w:anchor="CR41" w:history="1">
        <w:r w:rsidRPr="007E2F40">
          <w:rPr>
            <w:rFonts w:ascii="Times New Roman" w:hAnsi="Times New Roman" w:cs="Times New Roman"/>
            <w:sz w:val="24"/>
            <w:szCs w:val="24"/>
            <w:u w:val="single"/>
          </w:rPr>
          <w:t>41</w:t>
        </w:r>
      </w:hyperlink>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Egy alfa-galra allergiás beteg zselatin tartalmú vakcinát kapott negatív következmények nélkül, és a szerzők nem találtak semmilyen dokumentált publikált jelentést arra</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vonatkozóan, hogy az alfa-gal allergia anafilaxia kialakulásához vezetett volna oltást követően más, alfa-galra allergiás betegeknél [</w:t>
      </w:r>
      <w:hyperlink r:id="rId71" w:anchor="CR42" w:history="1">
        <w:r w:rsidRPr="007E2F40">
          <w:rPr>
            <w:rFonts w:ascii="Times New Roman" w:hAnsi="Times New Roman" w:cs="Times New Roman"/>
            <w:sz w:val="24"/>
            <w:szCs w:val="24"/>
            <w:u w:val="single"/>
          </w:rPr>
          <w:t>42</w:t>
        </w:r>
      </w:hyperlink>
      <w:r w:rsidRPr="007E2F40">
        <w:rPr>
          <w:rFonts w:ascii="Times New Roman" w:hAnsi="Times New Roman" w:cs="Times New Roman"/>
          <w:sz w:val="24"/>
          <w:szCs w:val="24"/>
        </w:rPr>
        <w:t>]. Megjegyzendő, hogy a vörös húsokkal szembeni expozíció útvonala (lenyelés) eltér a vakcinák beadási útvonalától (parenterális), és valószínűbb, hogy a késleltetett válasz anyagcsere-folyamatok miat</w:t>
      </w:r>
      <w:proofErr w:type="gramEnd"/>
      <w:r w:rsidRPr="007E2F40">
        <w:rPr>
          <w:rFonts w:ascii="Times New Roman" w:hAnsi="Times New Roman" w:cs="Times New Roman"/>
          <w:sz w:val="24"/>
          <w:szCs w:val="24"/>
        </w:rPr>
        <w:t xml:space="preserve">t alakul ki. A vakcinákkal kapcsolatos allergiás reakciók tehát (ideértve az anafilaxiát is) gyorsabban </w:t>
      </w:r>
      <w:proofErr w:type="gramStart"/>
      <w:r w:rsidRPr="007E2F40">
        <w:rPr>
          <w:rFonts w:ascii="Times New Roman" w:hAnsi="Times New Roman" w:cs="Times New Roman"/>
          <w:sz w:val="24"/>
          <w:szCs w:val="24"/>
        </w:rPr>
        <w:t>kell</w:t>
      </w:r>
      <w:proofErr w:type="gramEnd"/>
      <w:r w:rsidRPr="007E2F40">
        <w:rPr>
          <w:rFonts w:ascii="Times New Roman" w:hAnsi="Times New Roman" w:cs="Times New Roman"/>
          <w:sz w:val="24"/>
          <w:szCs w:val="24"/>
        </w:rPr>
        <w:t xml:space="preserve"> kialakuljanak, mint ahogy az a vörös húsokra allergiás betegek esetében tapasztalható. Kevéssé valószínű, hogy bármely oltással kapcsolatos reakció, amely egy adott vakcina beadását követően több mint 4 órával jelentkezik, azonnali túlérzékenységi reakció lenne [</w:t>
      </w:r>
      <w:hyperlink r:id="rId72" w:anchor="CR43" w:history="1">
        <w:r w:rsidRPr="007E2F40">
          <w:rPr>
            <w:rFonts w:ascii="Times New Roman" w:hAnsi="Times New Roman" w:cs="Times New Roman"/>
            <w:sz w:val="24"/>
            <w:szCs w:val="24"/>
            <w:u w:val="single"/>
          </w:rPr>
          <w:t>43</w:t>
        </w:r>
      </w:hyperlink>
      <w:r w:rsidRPr="007E2F40">
        <w:rPr>
          <w:rFonts w:ascii="Times New Roman" w:hAnsi="Times New Roman" w:cs="Times New Roman"/>
          <w:sz w:val="24"/>
          <w:szCs w:val="24"/>
        </w:rPr>
        <w:t>].</w:t>
      </w:r>
    </w:p>
    <w:p w:rsidR="004A38F4" w:rsidRPr="007E2F40" w:rsidRDefault="004A38F4" w:rsidP="005F7C3F">
      <w:pPr>
        <w:shd w:val="clear" w:color="auto" w:fill="FFFFFF"/>
        <w:spacing w:after="0" w:line="240" w:lineRule="auto"/>
        <w:jc w:val="both"/>
        <w:rPr>
          <w:rFonts w:ascii="Times New Roman" w:eastAsia="Times New Roman" w:hAnsi="Times New Roman" w:cs="Times New Roman"/>
          <w:sz w:val="24"/>
          <w:szCs w:val="24"/>
        </w:rPr>
      </w:pPr>
    </w:p>
    <w:p w:rsidR="001D3444" w:rsidRPr="007E2F40" w:rsidRDefault="001D3444" w:rsidP="005F7C3F">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Más immunológiai reakciók</w:t>
      </w:r>
    </w:p>
    <w:p w:rsidR="001D3444" w:rsidRPr="007E2F40" w:rsidRDefault="001D3444" w:rsidP="004A38F4">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vakcinákkal szembeni lehetséges nem IgE által mediált reakciók közé az oltásokat követően kialakuló nemkívánatos események (AEFI-k) széles skálája sorolható, és ezeket rendszer</w:t>
      </w:r>
      <w:r w:rsidR="004A38F4">
        <w:rPr>
          <w:rFonts w:ascii="Times New Roman" w:hAnsi="Times New Roman" w:cs="Times New Roman"/>
          <w:sz w:val="24"/>
          <w:szCs w:val="24"/>
        </w:rPr>
        <w:t>int</w:t>
      </w:r>
      <w:r w:rsidRPr="007E2F40">
        <w:rPr>
          <w:rFonts w:ascii="Times New Roman" w:hAnsi="Times New Roman" w:cs="Times New Roman"/>
          <w:sz w:val="24"/>
          <w:szCs w:val="24"/>
        </w:rPr>
        <w:t xml:space="preserve"> fel</w:t>
      </w:r>
      <w:r w:rsidR="004A38F4">
        <w:rPr>
          <w:rFonts w:ascii="Times New Roman" w:hAnsi="Times New Roman" w:cs="Times New Roman"/>
          <w:sz w:val="24"/>
          <w:szCs w:val="24"/>
        </w:rPr>
        <w:t>tüntetik</w:t>
      </w:r>
      <w:r w:rsidRPr="007E2F40">
        <w:rPr>
          <w:rFonts w:ascii="Times New Roman" w:hAnsi="Times New Roman" w:cs="Times New Roman"/>
          <w:sz w:val="24"/>
          <w:szCs w:val="24"/>
        </w:rPr>
        <w:t xml:space="preserve"> a betegtájékoztatóban. Számos esemény sorolható ide, az enyhe láztól és a lokális reakcióktól kezdve az életveszélyes fertőzésekig, amelyek az immundeficiens betegeknek nem megfelelő módon beadott élő kórokozót tartalmazó vakcinák után alakulnak </w:t>
      </w:r>
      <w:r w:rsidRPr="007E2F40">
        <w:rPr>
          <w:rFonts w:ascii="Times New Roman" w:hAnsi="Times New Roman" w:cs="Times New Roman"/>
          <w:sz w:val="24"/>
          <w:szCs w:val="24"/>
        </w:rPr>
        <w:lastRenderedPageBreak/>
        <w:t xml:space="preserve">ki. A vakcinák okozta ismert mellékhatások felsorolása az amerikai Centers for Disease Control (Járványügyi Központ, CDC) </w:t>
      </w:r>
      <w:r w:rsidR="004A38F4">
        <w:rPr>
          <w:rFonts w:ascii="Times New Roman" w:hAnsi="Times New Roman" w:cs="Times New Roman"/>
          <w:sz w:val="24"/>
          <w:szCs w:val="24"/>
        </w:rPr>
        <w:t>ide vonatkozó</w:t>
      </w:r>
      <w:r w:rsidRPr="007E2F40">
        <w:rPr>
          <w:rFonts w:ascii="Times New Roman" w:hAnsi="Times New Roman" w:cs="Times New Roman"/>
          <w:sz w:val="24"/>
          <w:szCs w:val="24"/>
        </w:rPr>
        <w:t xml:space="preserve"> honlapján található meg [</w:t>
      </w:r>
      <w:hyperlink r:id="rId73" w:anchor="CR44" w:history="1">
        <w:r w:rsidRPr="007E2F40">
          <w:rPr>
            <w:rFonts w:ascii="Times New Roman" w:hAnsi="Times New Roman" w:cs="Times New Roman"/>
            <w:sz w:val="24"/>
            <w:szCs w:val="24"/>
            <w:u w:val="single"/>
          </w:rPr>
          <w:t>44</w:t>
        </w:r>
      </w:hyperlink>
      <w:r w:rsidRPr="007E2F40">
        <w:rPr>
          <w:rFonts w:ascii="Times New Roman" w:hAnsi="Times New Roman" w:cs="Times New Roman"/>
          <w:sz w:val="24"/>
          <w:szCs w:val="24"/>
        </w:rPr>
        <w:t xml:space="preserve">]. Az AEFI átfogó szempontjait figyelembe vevő Globális Oltásbiztonsági Kezdeményezés (Global Vaccine Safety Initiative) </w:t>
      </w:r>
      <w:r w:rsidR="004A38F4">
        <w:rPr>
          <w:rFonts w:ascii="Times New Roman" w:hAnsi="Times New Roman" w:cs="Times New Roman"/>
          <w:sz w:val="24"/>
          <w:szCs w:val="24"/>
        </w:rPr>
        <w:t>által összeállított áttekintő dokumentum</w:t>
      </w:r>
      <w:r w:rsidRPr="007E2F40">
        <w:rPr>
          <w:rFonts w:ascii="Times New Roman" w:hAnsi="Times New Roman" w:cs="Times New Roman"/>
          <w:sz w:val="24"/>
          <w:szCs w:val="24"/>
        </w:rPr>
        <w:t xml:space="preserve"> a WHO weboldalán olvasható [</w:t>
      </w:r>
      <w:hyperlink r:id="rId74" w:anchor="CR45" w:history="1">
        <w:r w:rsidRPr="007E2F40">
          <w:rPr>
            <w:rFonts w:ascii="Times New Roman" w:hAnsi="Times New Roman" w:cs="Times New Roman"/>
            <w:sz w:val="24"/>
            <w:szCs w:val="24"/>
            <w:u w:val="single"/>
          </w:rPr>
          <w:t>45</w:t>
        </w:r>
      </w:hyperlink>
      <w:r w:rsidRPr="007E2F40">
        <w:rPr>
          <w:rFonts w:ascii="Times New Roman" w:hAnsi="Times New Roman" w:cs="Times New Roman"/>
          <w:sz w:val="24"/>
          <w:szCs w:val="24"/>
        </w:rPr>
        <w:t>].</w:t>
      </w:r>
    </w:p>
    <w:p w:rsidR="004A38F4" w:rsidRDefault="004A38F4" w:rsidP="004A38F4">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4A38F4">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Összefüggés vagy ok-okozati kapcsolat?</w:t>
      </w:r>
    </w:p>
    <w:p w:rsidR="001D3444" w:rsidRPr="007E2F40" w:rsidRDefault="001D3444" w:rsidP="004A38F4">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Az oltás után kialakuló átmeneti mellékhatásokat gyakran a vakcinának tulajdonítják, ami ok-okozati kapcsolatra utal a vakcina valamely összetevőjével vagy a vakcinára adott immunológiai válasszal. Számos AEFI csupán egybeeső ese</w:t>
      </w:r>
      <w:r w:rsidR="004A38F4">
        <w:rPr>
          <w:rFonts w:ascii="Times New Roman" w:hAnsi="Times New Roman" w:cs="Times New Roman"/>
          <w:sz w:val="24"/>
          <w:szCs w:val="24"/>
        </w:rPr>
        <w:t>mény, amelyet tévesen vakcinák</w:t>
      </w:r>
      <w:r w:rsidRPr="007E2F40">
        <w:rPr>
          <w:rFonts w:ascii="Times New Roman" w:hAnsi="Times New Roman" w:cs="Times New Roman"/>
          <w:sz w:val="24"/>
          <w:szCs w:val="24"/>
        </w:rPr>
        <w:t>nak tulajdonítanak az időbeni összefüggés miatt. Nehéz lehet igazolni vagy megcáfolni az ok-okozati kapcsolatot, különösen a dokumentáltan késleltetve diagnosztizált ritka események és/vagy komplex multifaktoriális zavarok (mint például a narkolepszia) esetében. Emiatt számos AEFI alapos elemzése során nem sikerült igazolni vagy kizárni az ok-okozati összefüggést.</w:t>
      </w:r>
    </w:p>
    <w:p w:rsidR="001D3444" w:rsidRPr="007E2F40" w:rsidRDefault="001D3444" w:rsidP="004A38F4">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Az időbeni kapcsolatra vonatkozó beszámolók nem bizonyítják az ok-okozati összefüggést, de arra utal</w:t>
      </w:r>
      <w:r w:rsidR="004A38F4">
        <w:rPr>
          <w:rFonts w:ascii="Times New Roman" w:hAnsi="Times New Roman" w:cs="Times New Roman"/>
          <w:sz w:val="24"/>
          <w:szCs w:val="24"/>
        </w:rPr>
        <w:t>hat</w:t>
      </w:r>
      <w:r w:rsidRPr="007E2F40">
        <w:rPr>
          <w:rFonts w:ascii="Times New Roman" w:hAnsi="Times New Roman" w:cs="Times New Roman"/>
          <w:sz w:val="24"/>
          <w:szCs w:val="24"/>
        </w:rPr>
        <w:t xml:space="preserve">nak, hogy a későbbiekben szükség lehet olyan alapos </w:t>
      </w:r>
      <w:r w:rsidR="004A38F4">
        <w:rPr>
          <w:rFonts w:ascii="Times New Roman" w:hAnsi="Times New Roman" w:cs="Times New Roman"/>
          <w:sz w:val="24"/>
          <w:szCs w:val="24"/>
        </w:rPr>
        <w:t xml:space="preserve">klinikai </w:t>
      </w:r>
      <w:r w:rsidRPr="007E2F40">
        <w:rPr>
          <w:rFonts w:ascii="Times New Roman" w:hAnsi="Times New Roman" w:cs="Times New Roman"/>
          <w:sz w:val="24"/>
          <w:szCs w:val="24"/>
        </w:rPr>
        <w:t>vizsgálatokra, amelyekben adatokat gyűjtenének a feltételezett ok-okozati összefüggés alátámasztására [</w:t>
      </w:r>
      <w:hyperlink r:id="rId75" w:anchor="CR46" w:history="1">
        <w:r w:rsidRPr="007E2F40">
          <w:rPr>
            <w:rFonts w:ascii="Times New Roman" w:hAnsi="Times New Roman" w:cs="Times New Roman"/>
            <w:sz w:val="24"/>
            <w:szCs w:val="24"/>
            <w:u w:val="single"/>
          </w:rPr>
          <w:t>46</w:t>
        </w:r>
      </w:hyperlink>
      <w:r w:rsidRPr="007E2F40">
        <w:rPr>
          <w:rFonts w:ascii="Times New Roman" w:hAnsi="Times New Roman" w:cs="Times New Roman"/>
          <w:sz w:val="24"/>
          <w:szCs w:val="24"/>
        </w:rPr>
        <w:t xml:space="preserve">]. A kontrollált </w:t>
      </w:r>
      <w:r w:rsidR="004A38F4">
        <w:rPr>
          <w:rFonts w:ascii="Times New Roman" w:hAnsi="Times New Roman" w:cs="Times New Roman"/>
          <w:sz w:val="24"/>
          <w:szCs w:val="24"/>
        </w:rPr>
        <w:t xml:space="preserve">klinikai </w:t>
      </w:r>
      <w:r w:rsidRPr="007E2F40">
        <w:rPr>
          <w:rFonts w:ascii="Times New Roman" w:hAnsi="Times New Roman" w:cs="Times New Roman"/>
          <w:sz w:val="24"/>
          <w:szCs w:val="24"/>
        </w:rPr>
        <w:t>vizsgálatok hasznosak a vakcinák alkalmazása és az oltások után viszonylag rövid időn belül bekövetkező gyakori események közötti összefüggések azonosításához, de nem segítenek olyan eseményekkel kapcsolatban,</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amelyek</w:t>
      </w:r>
      <w:proofErr w:type="gramEnd"/>
      <w:r w:rsidRPr="007E2F40">
        <w:rPr>
          <w:rFonts w:ascii="Times New Roman" w:hAnsi="Times New Roman" w:cs="Times New Roman"/>
          <w:sz w:val="24"/>
          <w:szCs w:val="24"/>
        </w:rPr>
        <w:t xml:space="preserve"> ritkán fordulnak elő, vagy jelentős késéssel alakulnak ki. A túlérzékenységi reakciók esetében, különösen</w:t>
      </w:r>
      <w:r w:rsidR="004A38F4">
        <w:rPr>
          <w:rFonts w:ascii="Times New Roman" w:hAnsi="Times New Roman" w:cs="Times New Roman"/>
          <w:sz w:val="24"/>
          <w:szCs w:val="24"/>
        </w:rPr>
        <w:t>,</w:t>
      </w:r>
      <w:r w:rsidRPr="007E2F40">
        <w:rPr>
          <w:rFonts w:ascii="Times New Roman" w:hAnsi="Times New Roman" w:cs="Times New Roman"/>
          <w:sz w:val="24"/>
          <w:szCs w:val="24"/>
        </w:rPr>
        <w:t xml:space="preserve"> ami az anafilaxiát illeti, amely hirtelen és váratlan</w:t>
      </w:r>
      <w:r w:rsidR="004A38F4">
        <w:rPr>
          <w:rFonts w:ascii="Times New Roman" w:hAnsi="Times New Roman" w:cs="Times New Roman"/>
          <w:sz w:val="24"/>
          <w:szCs w:val="24"/>
        </w:rPr>
        <w:t xml:space="preserve"> módon</w:t>
      </w:r>
      <w:r w:rsidRPr="007E2F40">
        <w:rPr>
          <w:rFonts w:ascii="Times New Roman" w:hAnsi="Times New Roman" w:cs="Times New Roman"/>
          <w:sz w:val="24"/>
          <w:szCs w:val="24"/>
        </w:rPr>
        <w:t xml:space="preserve"> lép fel, rendszerint perceken belül az allergénexpozíciót követően, ok-okozati kapcsolatot feltételeznek, amikor nem volt másfajta expozíció, például nem merül fel, hogy valamilyen étel okozhatta a nemkívánatos eseményt. Még akkor is, ha van ilyen időbeni összefüggés, amikor csak lehetséges, más bizonyítékokat is kell keresni a felelős allergén azonosítása és alternatív okra utaló bizonyíték hiányának igazolása érdekében.</w:t>
      </w:r>
    </w:p>
    <w:p w:rsidR="001D3444" w:rsidRPr="007E2F40" w:rsidRDefault="001D3444" w:rsidP="004A38F4">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Clinical Immunization Safety Assessment network (Klinikai Oltásbiztonság-értékelési hálózat) ok-okozati munkacsoportja a közelmúltban publikált egy algoritmust az AEFI szisztémás értékelésében való útmutatóként, így segítve a további lépések meghatározását egyes speciális betegek ellátásában [</w:t>
      </w:r>
      <w:hyperlink r:id="rId76" w:anchor="CR47" w:history="1">
        <w:r w:rsidRPr="007E2F40">
          <w:rPr>
            <w:rFonts w:ascii="Times New Roman" w:hAnsi="Times New Roman" w:cs="Times New Roman"/>
            <w:sz w:val="24"/>
            <w:szCs w:val="24"/>
            <w:u w:val="single"/>
          </w:rPr>
          <w:t>47</w:t>
        </w:r>
      </w:hyperlink>
      <w:r w:rsidR="004A38F4">
        <w:rPr>
          <w:rFonts w:ascii="Times New Roman" w:hAnsi="Times New Roman" w:cs="Times New Roman"/>
          <w:sz w:val="24"/>
          <w:szCs w:val="24"/>
        </w:rPr>
        <w:t>] (D)</w:t>
      </w:r>
      <w:r w:rsidRPr="007E2F40">
        <w:rPr>
          <w:rFonts w:ascii="Times New Roman" w:hAnsi="Times New Roman" w:cs="Times New Roman"/>
          <w:sz w:val="24"/>
          <w:szCs w:val="24"/>
        </w:rPr>
        <w:t>, illetve az ok-okozati összefüggés felméréséhez való eszközként [</w:t>
      </w:r>
      <w:hyperlink r:id="rId77" w:anchor="CR48" w:history="1">
        <w:r w:rsidRPr="007E2F40">
          <w:rPr>
            <w:rFonts w:ascii="Times New Roman" w:hAnsi="Times New Roman" w:cs="Times New Roman"/>
            <w:sz w:val="24"/>
            <w:szCs w:val="24"/>
            <w:u w:val="single"/>
          </w:rPr>
          <w:t>48</w:t>
        </w:r>
      </w:hyperlink>
      <w:r w:rsidRPr="007E2F40">
        <w:rPr>
          <w:rFonts w:ascii="Times New Roman" w:hAnsi="Times New Roman" w:cs="Times New Roman"/>
          <w:sz w:val="24"/>
          <w:szCs w:val="24"/>
        </w:rPr>
        <w:t>] (D).</w:t>
      </w:r>
    </w:p>
    <w:p w:rsidR="001D3444" w:rsidRPr="007E2F40" w:rsidRDefault="001D3444" w:rsidP="004A38F4">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Ezenkívül az amerikai Orvostudományi Intézet (Institute of Medicine, IOM) szakértői bizottságokat állított fel </w:t>
      </w:r>
      <w:proofErr w:type="gramStart"/>
      <w:r w:rsidRPr="007E2F40">
        <w:rPr>
          <w:rFonts w:ascii="Times New Roman" w:hAnsi="Times New Roman" w:cs="Times New Roman"/>
          <w:sz w:val="24"/>
          <w:szCs w:val="24"/>
        </w:rPr>
        <w:t>a</w:t>
      </w:r>
      <w:proofErr w:type="gramEnd"/>
      <w:r w:rsidRPr="007E2F40">
        <w:rPr>
          <w:rFonts w:ascii="Times New Roman" w:hAnsi="Times New Roman" w:cs="Times New Roman"/>
          <w:sz w:val="24"/>
          <w:szCs w:val="24"/>
        </w:rPr>
        <w:t xml:space="preserve"> U.S. Vaccine Injury Compensation Program (VICP, amerikai program az oltási károsodottak számára) által lefedett bizonyos vakcinák és </w:t>
      </w:r>
      <w:r w:rsidR="004A38F4">
        <w:rPr>
          <w:rFonts w:ascii="Times New Roman" w:hAnsi="Times New Roman" w:cs="Times New Roman"/>
          <w:sz w:val="24"/>
          <w:szCs w:val="24"/>
        </w:rPr>
        <w:t xml:space="preserve">az </w:t>
      </w:r>
      <w:r w:rsidRPr="007E2F40">
        <w:rPr>
          <w:rFonts w:ascii="Times New Roman" w:hAnsi="Times New Roman" w:cs="Times New Roman"/>
          <w:sz w:val="24"/>
          <w:szCs w:val="24"/>
        </w:rPr>
        <w:t>egészségre kifejtett nemkívánatos hatások közötti ok-okozati kapcsolatot alátámasztó epdiemiológiai, klinikai és biológiai bizonyítékok áttekintésére. A legutóbbi áttekintő tanulmány „Adverse Effects of Vaccines: Evidence and Causality” (Vakcinák mellékhatásai: bizonyítéko</w:t>
      </w:r>
      <w:r w:rsidR="002E6CAA">
        <w:rPr>
          <w:rFonts w:ascii="Times New Roman" w:hAnsi="Times New Roman" w:cs="Times New Roman"/>
          <w:sz w:val="24"/>
          <w:szCs w:val="24"/>
        </w:rPr>
        <w:t>k</w:t>
      </w:r>
      <w:r w:rsidRPr="007E2F40">
        <w:rPr>
          <w:rFonts w:ascii="Times New Roman" w:hAnsi="Times New Roman" w:cs="Times New Roman"/>
          <w:sz w:val="24"/>
          <w:szCs w:val="24"/>
        </w:rPr>
        <w:t xml:space="preserve"> és ok-okozati összefüggés) címmel online elérhető [</w:t>
      </w:r>
      <w:hyperlink r:id="rId78" w:anchor="CR49" w:history="1">
        <w:r w:rsidRPr="007E2F40">
          <w:rPr>
            <w:rFonts w:ascii="Times New Roman" w:hAnsi="Times New Roman" w:cs="Times New Roman"/>
            <w:sz w:val="24"/>
            <w:szCs w:val="24"/>
            <w:u w:val="single"/>
          </w:rPr>
          <w:t>49</w:t>
        </w:r>
      </w:hyperlink>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w:t>
      </w:r>
      <w:proofErr w:type="gramEnd"/>
      <w:r w:rsidRPr="007E2F40">
        <w:rPr>
          <w:rFonts w:ascii="Times New Roman" w:hAnsi="Times New Roman" w:cs="Times New Roman"/>
          <w:sz w:val="24"/>
          <w:szCs w:val="24"/>
        </w:rPr>
        <w:t xml:space="preserve"> beszámolóban az egyes vakcinák és egyes nemkívánatos események közötti számos </w:t>
      </w:r>
      <w:r w:rsidR="002E6CAA">
        <w:rPr>
          <w:rFonts w:ascii="Times New Roman" w:hAnsi="Times New Roman" w:cs="Times New Roman"/>
          <w:sz w:val="24"/>
          <w:szCs w:val="24"/>
        </w:rPr>
        <w:t>lehetséges</w:t>
      </w:r>
      <w:r w:rsidRPr="007E2F40">
        <w:rPr>
          <w:rFonts w:ascii="Times New Roman" w:hAnsi="Times New Roman" w:cs="Times New Roman"/>
          <w:sz w:val="24"/>
          <w:szCs w:val="24"/>
        </w:rPr>
        <w:t xml:space="preserve"> összefüggéssel kapcsolatos bizonyítékokat a következő csoportokba sorolják: a) meggyőzően támogató; b) ok-okozati kapcsolat mellett szóló, vagy c) ok-okozati kapcsolat ellen szóló. Számos más potenciális összefüggésre vonatkozóan megállapították, hogy „a bizonyítékok nem megfelelőek az ok-okozati kapcsolat elfogadásához vagy kizárásához”.</w:t>
      </w:r>
    </w:p>
    <w:p w:rsidR="001D3444" w:rsidRPr="007E2F40" w:rsidRDefault="001D3444" w:rsidP="002E6CAA">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Az esetmeghatározások globális standardizálására irányuló nemzetközi erőfeszítéseket a nemkívánatos eseményekkel kapcsolatos további kutatásokhoz a Brighton Collaboration munkacsoport foglalta össze. Ebben az összefoglalóban a vakcinákkal lehetségesen összefüggő nemkívánatos eseményekkel kapcsolatosan felmerülő kérdések </w:t>
      </w:r>
      <w:r w:rsidR="002E6CAA">
        <w:rPr>
          <w:rFonts w:ascii="Times New Roman" w:hAnsi="Times New Roman" w:cs="Times New Roman"/>
          <w:sz w:val="24"/>
          <w:szCs w:val="24"/>
        </w:rPr>
        <w:t>kirajzolódó</w:t>
      </w:r>
      <w:r w:rsidRPr="007E2F40">
        <w:rPr>
          <w:rFonts w:ascii="Times New Roman" w:hAnsi="Times New Roman" w:cs="Times New Roman"/>
          <w:sz w:val="24"/>
          <w:szCs w:val="24"/>
        </w:rPr>
        <w:t xml:space="preserve"> </w:t>
      </w:r>
      <w:r w:rsidRPr="007E2F40">
        <w:rPr>
          <w:rFonts w:ascii="Times New Roman" w:hAnsi="Times New Roman" w:cs="Times New Roman"/>
          <w:sz w:val="24"/>
          <w:szCs w:val="24"/>
        </w:rPr>
        <w:lastRenderedPageBreak/>
        <w:t>profilja szerepel [</w:t>
      </w:r>
      <w:hyperlink r:id="rId79" w:anchor="CR50" w:history="1">
        <w:r w:rsidRPr="007E2F40">
          <w:rPr>
            <w:rFonts w:ascii="Times New Roman" w:hAnsi="Times New Roman" w:cs="Times New Roman"/>
            <w:sz w:val="24"/>
            <w:szCs w:val="24"/>
            <w:u w:val="single"/>
          </w:rPr>
          <w:t>50</w:t>
        </w:r>
      </w:hyperlink>
      <w:r w:rsidRPr="007E2F40">
        <w:rPr>
          <w:rFonts w:ascii="Times New Roman" w:hAnsi="Times New Roman" w:cs="Times New Roman"/>
          <w:sz w:val="24"/>
          <w:szCs w:val="24"/>
        </w:rPr>
        <w:t>]. Az AEFI-vakcina kérdések skálájára vonatkozó további megbeszélések meghaladják a jelen tanulmány kereteit.</w:t>
      </w:r>
    </w:p>
    <w:p w:rsidR="002E6CAA" w:rsidRDefault="002E6CAA" w:rsidP="004A38F4">
      <w:pPr>
        <w:shd w:val="clear" w:color="auto" w:fill="FFFFFF"/>
        <w:spacing w:after="0" w:line="240" w:lineRule="auto"/>
        <w:jc w:val="both"/>
        <w:outlineLvl w:val="1"/>
        <w:rPr>
          <w:rFonts w:ascii="Times New Roman" w:hAnsi="Times New Roman" w:cs="Times New Roman"/>
          <w:b/>
          <w:sz w:val="24"/>
          <w:szCs w:val="24"/>
        </w:rPr>
      </w:pPr>
    </w:p>
    <w:p w:rsidR="002E6CAA" w:rsidRDefault="002E6CAA" w:rsidP="004A38F4">
      <w:pPr>
        <w:shd w:val="clear" w:color="auto" w:fill="FFFFFF"/>
        <w:spacing w:after="0" w:line="240" w:lineRule="auto"/>
        <w:jc w:val="both"/>
        <w:outlineLvl w:val="1"/>
        <w:rPr>
          <w:rFonts w:ascii="Times New Roman" w:hAnsi="Times New Roman" w:cs="Times New Roman"/>
          <w:b/>
          <w:sz w:val="24"/>
          <w:szCs w:val="24"/>
        </w:rPr>
      </w:pPr>
    </w:p>
    <w:p w:rsidR="001D3444" w:rsidRPr="002E6CAA" w:rsidRDefault="001D3444" w:rsidP="004A38F4">
      <w:pPr>
        <w:shd w:val="clear" w:color="auto" w:fill="FFFFFF"/>
        <w:spacing w:after="0" w:line="240" w:lineRule="auto"/>
        <w:jc w:val="both"/>
        <w:outlineLvl w:val="1"/>
        <w:rPr>
          <w:rFonts w:ascii="Times New Roman" w:eastAsia="Times New Roman" w:hAnsi="Times New Roman" w:cs="Times New Roman"/>
          <w:b/>
          <w:sz w:val="24"/>
          <w:szCs w:val="24"/>
        </w:rPr>
      </w:pPr>
      <w:r w:rsidRPr="002E6CAA">
        <w:rPr>
          <w:rFonts w:ascii="Times New Roman" w:hAnsi="Times New Roman" w:cs="Times New Roman"/>
          <w:b/>
          <w:sz w:val="24"/>
          <w:szCs w:val="24"/>
        </w:rPr>
        <w:t>Allergiás reakciók bizonyos vakcinákkal szemben</w:t>
      </w:r>
    </w:p>
    <w:p w:rsidR="001D3444" w:rsidRPr="007E2F40" w:rsidRDefault="001D3444" w:rsidP="007E213B">
      <w:pPr>
        <w:shd w:val="clear" w:color="auto" w:fill="FFFFFF"/>
        <w:spacing w:after="0" w:line="240" w:lineRule="auto"/>
        <w:rPr>
          <w:rFonts w:ascii="Times New Roman" w:eastAsia="Times New Roman" w:hAnsi="Times New Roman" w:cs="Times New Roman"/>
          <w:sz w:val="24"/>
          <w:szCs w:val="24"/>
        </w:rPr>
      </w:pPr>
      <w:r w:rsidRPr="007E2F40">
        <w:rPr>
          <w:rFonts w:ascii="Times New Roman" w:hAnsi="Times New Roman" w:cs="Times New Roman"/>
          <w:sz w:val="24"/>
          <w:szCs w:val="24"/>
        </w:rPr>
        <w:t>A következő részekben egyes gyakran alkalmazott vakcinákkal szembeni allergiás reakciókat tekintjük át.</w:t>
      </w:r>
    </w:p>
    <w:p w:rsidR="002E6CAA" w:rsidRDefault="002E6CAA" w:rsidP="007E213B">
      <w:pPr>
        <w:shd w:val="clear" w:color="auto" w:fill="FFFFFF"/>
        <w:spacing w:after="0" w:line="240" w:lineRule="auto"/>
        <w:outlineLvl w:val="2"/>
        <w:rPr>
          <w:rFonts w:ascii="Times New Roman" w:hAnsi="Times New Roman" w:cs="Times New Roman"/>
          <w:b/>
          <w:bCs/>
          <w:sz w:val="24"/>
          <w:szCs w:val="24"/>
        </w:rPr>
      </w:pPr>
    </w:p>
    <w:p w:rsidR="001D3444" w:rsidRPr="007E2F40" w:rsidRDefault="001D3444" w:rsidP="00C809E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Diftéria, tetanusz, acelluláris (sejtmentes) pertussis (DTaP) vakcina</w:t>
      </w:r>
    </w:p>
    <w:p w:rsidR="001D3444" w:rsidRPr="007E2F40" w:rsidRDefault="001D3444" w:rsidP="00C809E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diftéria, tetanusz és pertussis toxoidot tartalmazó vakcinákkal szembeni túlérzékenységi reakciók rendkívül ritkán fordulnak elő. A legtöbb beszámolóban az injekcióbeadás helyén fellépő reakciókról van szó, többek között a vakcinákban adjuvánsként jelen lévő alumíniummal szembeni késleltetett túlérzékenységi reakcióként [</w:t>
      </w:r>
      <w:hyperlink r:id="rId80" w:anchor="CR51" w:history="1">
        <w:r w:rsidRPr="007E2F40">
          <w:rPr>
            <w:rFonts w:ascii="Times New Roman" w:hAnsi="Times New Roman" w:cs="Times New Roman"/>
            <w:sz w:val="24"/>
            <w:szCs w:val="24"/>
            <w:u w:val="single"/>
          </w:rPr>
          <w:t>51</w:t>
        </w:r>
      </w:hyperlink>
      <w:r w:rsidRPr="007E2F40">
        <w:rPr>
          <w:rFonts w:ascii="Times New Roman" w:hAnsi="Times New Roman" w:cs="Times New Roman"/>
          <w:sz w:val="24"/>
          <w:szCs w:val="24"/>
        </w:rPr>
        <w:t>, </w:t>
      </w:r>
      <w:hyperlink r:id="rId81" w:anchor="CR52" w:history="1">
        <w:r w:rsidRPr="007E2F40">
          <w:rPr>
            <w:rFonts w:ascii="Times New Roman" w:hAnsi="Times New Roman" w:cs="Times New Roman"/>
            <w:sz w:val="24"/>
            <w:szCs w:val="24"/>
            <w:u w:val="single"/>
          </w:rPr>
          <w:t>52</w:t>
        </w:r>
      </w:hyperlink>
      <w:r w:rsidRPr="007E2F40">
        <w:rPr>
          <w:rFonts w:ascii="Times New Roman" w:hAnsi="Times New Roman" w:cs="Times New Roman"/>
          <w:sz w:val="24"/>
          <w:szCs w:val="24"/>
        </w:rPr>
        <w:t>, </w:t>
      </w:r>
      <w:hyperlink r:id="rId82" w:anchor="CR53" w:history="1">
        <w:r w:rsidRPr="007E2F40">
          <w:rPr>
            <w:rFonts w:ascii="Times New Roman" w:hAnsi="Times New Roman" w:cs="Times New Roman"/>
            <w:sz w:val="24"/>
            <w:szCs w:val="24"/>
            <w:u w:val="single"/>
          </w:rPr>
          <w:t>53</w:t>
        </w:r>
      </w:hyperlink>
      <w:r w:rsidRPr="007E2F40">
        <w:rPr>
          <w:rFonts w:ascii="Times New Roman" w:hAnsi="Times New Roman" w:cs="Times New Roman"/>
          <w:sz w:val="24"/>
          <w:szCs w:val="24"/>
        </w:rPr>
        <w:t>] (C Jackson esetében, D Beveridge és Bergfors esetében). Jackson és mtsai posztvakcinációs (DTaP oltást követően 7 napon belül jelentkező) láz, görcsrohamok, az injekcióbeadás helyén kialakuló, orvosi kezelést igénylő reakciók és az urticariás válasz előfordulási arányáról számoltak be az 1997 és 2000 közötti időszak</w:t>
      </w:r>
      <w:r w:rsidR="00366771">
        <w:rPr>
          <w:rFonts w:ascii="Times New Roman" w:hAnsi="Times New Roman" w:cs="Times New Roman"/>
          <w:sz w:val="24"/>
          <w:szCs w:val="24"/>
        </w:rPr>
        <w:t>ra vonatkozóan</w:t>
      </w:r>
      <w:r w:rsidRPr="007E2F40">
        <w:rPr>
          <w:rFonts w:ascii="Times New Roman" w:hAnsi="Times New Roman" w:cs="Times New Roman"/>
          <w:sz w:val="24"/>
          <w:szCs w:val="24"/>
        </w:rPr>
        <w:t>. A retrospektív módon vizsgált betegpopulációt az amerikai Seattle (WA) városban székelő egészségmegőrzési szervezet (</w:t>
      </w:r>
      <w:r w:rsidR="00366771">
        <w:rPr>
          <w:rFonts w:ascii="Times New Roman" w:hAnsi="Times New Roman" w:cs="Times New Roman"/>
          <w:sz w:val="24"/>
          <w:szCs w:val="24"/>
        </w:rPr>
        <w:t>úgynevezett</w:t>
      </w:r>
      <w:r w:rsidRPr="007E2F40">
        <w:rPr>
          <w:rFonts w:ascii="Times New Roman" w:hAnsi="Times New Roman" w:cs="Times New Roman"/>
          <w:sz w:val="24"/>
          <w:szCs w:val="24"/>
        </w:rPr>
        <w:t xml:space="preserve"> Group Health Cooperative) tagjai közül választották ki, több mint 360 000 személy, köztük mintegy 27 000 7 év alatti gyermek bevonásával [</w:t>
      </w:r>
      <w:hyperlink r:id="rId83" w:anchor="CR54" w:history="1">
        <w:r w:rsidRPr="007E2F40">
          <w:rPr>
            <w:rFonts w:ascii="Times New Roman" w:hAnsi="Times New Roman" w:cs="Times New Roman"/>
            <w:sz w:val="24"/>
            <w:szCs w:val="24"/>
            <w:u w:val="single"/>
          </w:rPr>
          <w:t>54</w:t>
        </w:r>
      </w:hyperlink>
      <w:r w:rsidRPr="007E2F40">
        <w:rPr>
          <w:rFonts w:ascii="Times New Roman" w:hAnsi="Times New Roman" w:cs="Times New Roman"/>
          <w:sz w:val="24"/>
          <w:szCs w:val="24"/>
        </w:rPr>
        <w:t>] (C). Összességében az urticariás epizódok aránya 3,9 per 10 000 kiosztott vakcinaadag</w:t>
      </w:r>
      <w:r w:rsidR="00366771">
        <w:rPr>
          <w:rFonts w:ascii="Times New Roman" w:hAnsi="Times New Roman" w:cs="Times New Roman"/>
          <w:sz w:val="24"/>
          <w:szCs w:val="24"/>
        </w:rPr>
        <w:t xml:space="preserve"> volt</w:t>
      </w:r>
      <w:r w:rsidRPr="007E2F40">
        <w:rPr>
          <w:rFonts w:ascii="Times New Roman" w:hAnsi="Times New Roman" w:cs="Times New Roman"/>
          <w:sz w:val="24"/>
          <w:szCs w:val="24"/>
        </w:rPr>
        <w:t>. A vizsgálatban az urticariás reakciók aránya emelkedő tendenciát mutatott az első négy egymást követő adag beadásával</w:t>
      </w:r>
      <w:r w:rsidR="00366771">
        <w:rPr>
          <w:rFonts w:ascii="Times New Roman" w:hAnsi="Times New Roman" w:cs="Times New Roman"/>
          <w:sz w:val="24"/>
          <w:szCs w:val="24"/>
        </w:rPr>
        <w:t xml:space="preserve"> kapcsolatosan</w:t>
      </w:r>
      <w:r w:rsidRPr="007E2F40">
        <w:rPr>
          <w:rFonts w:ascii="Times New Roman" w:hAnsi="Times New Roman" w:cs="Times New Roman"/>
          <w:sz w:val="24"/>
          <w:szCs w:val="24"/>
        </w:rPr>
        <w:t>. A legmagasabb arány 8,9 eset volt per 10 000 fő a 15 hónapos korban beadott 4</w:t>
      </w:r>
      <w:r w:rsidR="00366771">
        <w:rPr>
          <w:rFonts w:ascii="Times New Roman" w:hAnsi="Times New Roman" w:cs="Times New Roman"/>
          <w:sz w:val="24"/>
          <w:szCs w:val="24"/>
        </w:rPr>
        <w:t>.</w:t>
      </w:r>
      <w:r w:rsidRPr="007E2F40">
        <w:rPr>
          <w:rFonts w:ascii="Times New Roman" w:hAnsi="Times New Roman" w:cs="Times New Roman"/>
          <w:sz w:val="24"/>
          <w:szCs w:val="24"/>
        </w:rPr>
        <w:t xml:space="preserve"> dózis esetében. Az arány ezután 2,5-re csökkent az 5 éves korban beadott 5</w:t>
      </w:r>
      <w:r w:rsidR="00366771">
        <w:rPr>
          <w:rFonts w:ascii="Times New Roman" w:hAnsi="Times New Roman" w:cs="Times New Roman"/>
          <w:sz w:val="24"/>
          <w:szCs w:val="24"/>
        </w:rPr>
        <w:t>.</w:t>
      </w:r>
      <w:r w:rsidRPr="007E2F40">
        <w:rPr>
          <w:rFonts w:ascii="Times New Roman" w:hAnsi="Times New Roman" w:cs="Times New Roman"/>
          <w:sz w:val="24"/>
          <w:szCs w:val="24"/>
        </w:rPr>
        <w:t xml:space="preserve"> dózis esetében. Az urticariaként diagnosztizált 30</w:t>
      </w:r>
      <w:r w:rsidR="00366771">
        <w:rPr>
          <w:rFonts w:ascii="Times New Roman" w:hAnsi="Times New Roman" w:cs="Times New Roman"/>
          <w:sz w:val="24"/>
          <w:szCs w:val="24"/>
        </w:rPr>
        <w:t>,</w:t>
      </w:r>
      <w:r w:rsidRPr="007E2F40">
        <w:rPr>
          <w:rFonts w:ascii="Times New Roman" w:hAnsi="Times New Roman" w:cs="Times New Roman"/>
          <w:sz w:val="24"/>
          <w:szCs w:val="24"/>
        </w:rPr>
        <w:t xml:space="preserve"> orvoshoz forduló bőrkiütéses eset közül négyen az oltás napján jelentkeztek, 11 esetben a kiütés 1–3 nappal </w:t>
      </w:r>
      <w:r w:rsidR="00366771">
        <w:rPr>
          <w:rFonts w:ascii="Times New Roman" w:hAnsi="Times New Roman" w:cs="Times New Roman"/>
          <w:sz w:val="24"/>
          <w:szCs w:val="24"/>
        </w:rPr>
        <w:t>az oltást</w:t>
      </w:r>
      <w:r w:rsidRPr="007E2F40">
        <w:rPr>
          <w:rFonts w:ascii="Times New Roman" w:hAnsi="Times New Roman" w:cs="Times New Roman"/>
          <w:sz w:val="24"/>
          <w:szCs w:val="24"/>
        </w:rPr>
        <w:t xml:space="preserve"> követően, 15 esetben pedig 5–7 nappal </w:t>
      </w:r>
      <w:r w:rsidR="00366771">
        <w:rPr>
          <w:rFonts w:ascii="Times New Roman" w:hAnsi="Times New Roman" w:cs="Times New Roman"/>
          <w:sz w:val="24"/>
          <w:szCs w:val="24"/>
        </w:rPr>
        <w:t>a vakcina beadása után</w:t>
      </w:r>
      <w:r w:rsidRPr="007E2F40">
        <w:rPr>
          <w:rFonts w:ascii="Times New Roman" w:hAnsi="Times New Roman" w:cs="Times New Roman"/>
          <w:sz w:val="24"/>
          <w:szCs w:val="24"/>
        </w:rPr>
        <w:t xml:space="preserve"> alakult ki. Anafilaxiás epizódokról nem számoltak be [</w:t>
      </w:r>
      <w:hyperlink r:id="rId84" w:anchor="CR54" w:history="1">
        <w:r w:rsidRPr="007E2F40">
          <w:rPr>
            <w:rFonts w:ascii="Times New Roman" w:hAnsi="Times New Roman" w:cs="Times New Roman"/>
            <w:sz w:val="24"/>
            <w:szCs w:val="24"/>
            <w:u w:val="single"/>
          </w:rPr>
          <w:t>54</w:t>
        </w:r>
      </w:hyperlink>
      <w:r w:rsidRPr="007E2F40">
        <w:rPr>
          <w:rFonts w:ascii="Times New Roman" w:hAnsi="Times New Roman" w:cs="Times New Roman"/>
          <w:sz w:val="24"/>
          <w:szCs w:val="24"/>
        </w:rPr>
        <w:t>]. Cheng és mtsai ausztrál (18 évesnél fiatalabb) gyermekeknél vizsgált</w:t>
      </w:r>
      <w:r w:rsidR="00366771">
        <w:rPr>
          <w:rFonts w:ascii="Times New Roman" w:hAnsi="Times New Roman" w:cs="Times New Roman"/>
          <w:sz w:val="24"/>
          <w:szCs w:val="24"/>
        </w:rPr>
        <w:t>á</w:t>
      </w:r>
      <w:r w:rsidRPr="007E2F40">
        <w:rPr>
          <w:rFonts w:ascii="Times New Roman" w:hAnsi="Times New Roman" w:cs="Times New Roman"/>
          <w:sz w:val="24"/>
          <w:szCs w:val="24"/>
        </w:rPr>
        <w:t xml:space="preserve">k </w:t>
      </w:r>
      <w:r w:rsidR="00366771">
        <w:rPr>
          <w:rFonts w:ascii="Times New Roman" w:hAnsi="Times New Roman" w:cs="Times New Roman"/>
          <w:sz w:val="24"/>
          <w:szCs w:val="24"/>
        </w:rPr>
        <w:t xml:space="preserve">a </w:t>
      </w:r>
      <w:r w:rsidRPr="007E2F40">
        <w:rPr>
          <w:rFonts w:ascii="Times New Roman" w:hAnsi="Times New Roman" w:cs="Times New Roman"/>
          <w:sz w:val="24"/>
          <w:szCs w:val="24"/>
        </w:rPr>
        <w:t>2007 és 2013 között előforduló anafilaxiagyanús vagy anafilaxiaként jelentett eseményeket. A becsült előfordulási arány 0,36 eset volt per 100 000 DTaP adag [</w:t>
      </w:r>
      <w:hyperlink r:id="rId85" w:anchor="CR11" w:history="1">
        <w:r w:rsidRPr="007E2F40">
          <w:rPr>
            <w:rFonts w:ascii="Times New Roman" w:hAnsi="Times New Roman" w:cs="Times New Roman"/>
            <w:sz w:val="24"/>
            <w:szCs w:val="24"/>
            <w:u w:val="single"/>
          </w:rPr>
          <w:t>11</w:t>
        </w:r>
      </w:hyperlink>
      <w:r w:rsidRPr="007E2F40">
        <w:rPr>
          <w:rFonts w:ascii="Times New Roman" w:hAnsi="Times New Roman" w:cs="Times New Roman"/>
          <w:sz w:val="24"/>
          <w:szCs w:val="24"/>
        </w:rPr>
        <w:t>].</w:t>
      </w:r>
    </w:p>
    <w:p w:rsidR="001D3444" w:rsidRPr="007E2F40" w:rsidRDefault="001D3444" w:rsidP="00366771">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1997 előtt a DTP vakcinák zselatinnyomokat tartalmaztak</w:t>
      </w:r>
      <w:r w:rsidR="00366771">
        <w:rPr>
          <w:rFonts w:ascii="Times New Roman" w:hAnsi="Times New Roman" w:cs="Times New Roman"/>
          <w:sz w:val="24"/>
          <w:szCs w:val="24"/>
        </w:rPr>
        <w:t xml:space="preserve"> </w:t>
      </w:r>
      <w:r w:rsidR="00366771" w:rsidRPr="007E2F40">
        <w:rPr>
          <w:rFonts w:ascii="Times New Roman" w:hAnsi="Times New Roman" w:cs="Times New Roman"/>
          <w:sz w:val="24"/>
          <w:szCs w:val="24"/>
        </w:rPr>
        <w:t>(utána viszont már nem)</w:t>
      </w:r>
      <w:r w:rsidRPr="007E2F40">
        <w:rPr>
          <w:rFonts w:ascii="Times New Roman" w:hAnsi="Times New Roman" w:cs="Times New Roman"/>
          <w:sz w:val="24"/>
          <w:szCs w:val="24"/>
        </w:rPr>
        <w:t>: vagy gyengén hidrolizált szarvasmarha-zselatint, mint például Japánban, va</w:t>
      </w:r>
      <w:r w:rsidR="00366771">
        <w:rPr>
          <w:rFonts w:ascii="Times New Roman" w:hAnsi="Times New Roman" w:cs="Times New Roman"/>
          <w:sz w:val="24"/>
          <w:szCs w:val="24"/>
        </w:rPr>
        <w:t xml:space="preserve">gy hidrolizált sertészselatint. </w:t>
      </w:r>
      <w:r w:rsidRPr="007E2F40">
        <w:rPr>
          <w:rFonts w:ascii="Times New Roman" w:hAnsi="Times New Roman" w:cs="Times New Roman"/>
          <w:sz w:val="24"/>
          <w:szCs w:val="24"/>
        </w:rPr>
        <w:t>Egyes feltevések szerint ez zselatinszenzitizációt okozhatott bizonyos populációkban [</w:t>
      </w:r>
      <w:hyperlink r:id="rId86" w:anchor="CR55" w:history="1">
        <w:r w:rsidRPr="007E2F40">
          <w:rPr>
            <w:rFonts w:ascii="Times New Roman" w:hAnsi="Times New Roman" w:cs="Times New Roman"/>
            <w:sz w:val="24"/>
            <w:szCs w:val="24"/>
            <w:u w:val="single"/>
          </w:rPr>
          <w:t>55</w:t>
        </w:r>
      </w:hyperlink>
      <w:r w:rsidRPr="007E2F40">
        <w:rPr>
          <w:rFonts w:ascii="Times New Roman" w:hAnsi="Times New Roman" w:cs="Times New Roman"/>
          <w:sz w:val="24"/>
          <w:szCs w:val="24"/>
        </w:rPr>
        <w:t>, </w:t>
      </w:r>
      <w:hyperlink r:id="rId87" w:anchor="CR56" w:history="1">
        <w:r w:rsidRPr="007E2F40">
          <w:rPr>
            <w:rFonts w:ascii="Times New Roman" w:hAnsi="Times New Roman" w:cs="Times New Roman"/>
            <w:sz w:val="24"/>
            <w:szCs w:val="24"/>
            <w:u w:val="single"/>
          </w:rPr>
          <w:t>56</w:t>
        </w:r>
      </w:hyperlink>
      <w:r w:rsidRPr="007E2F40">
        <w:rPr>
          <w:rFonts w:ascii="Times New Roman" w:hAnsi="Times New Roman" w:cs="Times New Roman"/>
          <w:sz w:val="24"/>
          <w:szCs w:val="24"/>
        </w:rPr>
        <w:t>] (D), de nem állapították meg, hogy ez lenne a DTaP oltással szembeni allergiás reakciók oka, mások pedig cáfolják ezt a kapcsolatot [</w:t>
      </w:r>
      <w:hyperlink r:id="rId88" w:anchor="CR57" w:history="1">
        <w:r w:rsidRPr="007E2F40">
          <w:rPr>
            <w:rFonts w:ascii="Times New Roman" w:hAnsi="Times New Roman" w:cs="Times New Roman"/>
            <w:sz w:val="24"/>
            <w:szCs w:val="24"/>
            <w:u w:val="single"/>
          </w:rPr>
          <w:t>57</w:t>
        </w:r>
      </w:hyperlink>
      <w:r w:rsidRPr="007E2F40">
        <w:rPr>
          <w:rFonts w:ascii="Times New Roman" w:hAnsi="Times New Roman" w:cs="Times New Roman"/>
          <w:sz w:val="24"/>
          <w:szCs w:val="24"/>
        </w:rPr>
        <w:t>] (D)</w:t>
      </w:r>
      <w:r w:rsidRPr="007E2F40">
        <w:rPr>
          <w:rFonts w:ascii="Times New Roman" w:hAnsi="Times New Roman" w:cs="Times New Roman"/>
          <w:b/>
          <w:bCs/>
          <w:sz w:val="24"/>
          <w:szCs w:val="24"/>
        </w:rPr>
        <w:t>.</w:t>
      </w:r>
    </w:p>
    <w:p w:rsidR="00366771" w:rsidRDefault="00366771" w:rsidP="00C809EC">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C809E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Influenza elleni oltás</w:t>
      </w:r>
    </w:p>
    <w:p w:rsidR="001D3444" w:rsidRPr="007E2F40" w:rsidRDefault="001D3444" w:rsidP="00C809E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Az influenza elleni oltások egyediek abban a tekintetben, hogy a vakcina összetétele gyakran változik, annak függvényében, hogy a következő szezonban milyen influenzatörzsek fognak várhatóan keringeni. 2009-ben válaszként a világméretű influenzapandémiára az ajánlott szezonális influenza elleni vakcinán kívül külön bevezettek egy pandémiás influenzatörzs (H1N1) elleni monovalens vakcinát is. Ezt követően a H1N1 pandémiás vakcinakomponens a szezonális vakcina H1N1 összetevője lett. A jelenleg forgalomban lévő legtöbb influenzavakcinát embrionált csirketojásokban állítják elő, ezért az oltóanyag kismennyiségű tojásproteint tartalmaz, főként ovalbumint, amelynek a mennyisége változhat a vakcina gyártójától és </w:t>
      </w:r>
      <w:r w:rsidR="004F004A">
        <w:rPr>
          <w:rFonts w:ascii="Times New Roman" w:hAnsi="Times New Roman" w:cs="Times New Roman"/>
          <w:sz w:val="24"/>
          <w:szCs w:val="24"/>
        </w:rPr>
        <w:t>a gyártási tétel</w:t>
      </w:r>
      <w:r w:rsidRPr="007E2F40">
        <w:rPr>
          <w:rFonts w:ascii="Times New Roman" w:hAnsi="Times New Roman" w:cs="Times New Roman"/>
          <w:sz w:val="24"/>
          <w:szCs w:val="24"/>
        </w:rPr>
        <w:t>től függően. Az Egyesült Államokban jelenleg engedélyeznek egy bakulovírus-rovar sejtrendszerben előállított új rekombináns influenza elleni vakcinát (Flublok</w:t>
      </w:r>
      <w:r w:rsidRPr="004F004A">
        <w:rPr>
          <w:rFonts w:ascii="Times New Roman" w:hAnsi="Times New Roman" w:cs="Times New Roman"/>
          <w:sz w:val="24"/>
          <w:szCs w:val="24"/>
          <w:vertAlign w:val="superscript"/>
        </w:rPr>
        <w:t>®</w:t>
      </w:r>
      <w:r w:rsidRPr="007E2F40">
        <w:rPr>
          <w:rFonts w:ascii="Times New Roman" w:hAnsi="Times New Roman" w:cs="Times New Roman"/>
          <w:sz w:val="24"/>
          <w:szCs w:val="24"/>
        </w:rPr>
        <w:t xml:space="preserve">) kizárólag 18–49 év közötti személyek számára. Gyermekeknél ez a vakcina csökkentette az immunogenicitást a standard, tojásban tenyésztett vakcinákhoz viszonyítva </w:t>
      </w:r>
      <w:r w:rsidRPr="007E2F40">
        <w:rPr>
          <w:rFonts w:ascii="Times New Roman" w:hAnsi="Times New Roman" w:cs="Times New Roman"/>
          <w:sz w:val="24"/>
          <w:szCs w:val="24"/>
        </w:rPr>
        <w:lastRenderedPageBreak/>
        <w:t>[</w:t>
      </w:r>
      <w:hyperlink r:id="rId89" w:anchor="CR58" w:history="1">
        <w:r w:rsidRPr="007E2F40">
          <w:rPr>
            <w:rFonts w:ascii="Times New Roman" w:hAnsi="Times New Roman" w:cs="Times New Roman"/>
            <w:sz w:val="24"/>
            <w:szCs w:val="24"/>
            <w:u w:val="single"/>
          </w:rPr>
          <w:t>58</w:t>
        </w:r>
      </w:hyperlink>
      <w:r w:rsidRPr="007E2F40">
        <w:rPr>
          <w:rFonts w:ascii="Times New Roman" w:hAnsi="Times New Roman" w:cs="Times New Roman"/>
          <w:sz w:val="24"/>
          <w:szCs w:val="24"/>
        </w:rPr>
        <w:t>] (B). Egy másik, a közelmúltban engedélyezett influenzavakcinát sejtkultúrákban állítják elő (Flucelvax</w:t>
      </w:r>
      <w:r w:rsidRPr="004F004A">
        <w:rPr>
          <w:rFonts w:ascii="Times New Roman" w:hAnsi="Times New Roman" w:cs="Times New Roman"/>
          <w:sz w:val="24"/>
          <w:szCs w:val="24"/>
          <w:vertAlign w:val="superscript"/>
        </w:rPr>
        <w:t>®</w:t>
      </w:r>
      <w:r w:rsidRPr="007E2F40">
        <w:rPr>
          <w:rFonts w:ascii="Times New Roman" w:hAnsi="Times New Roman" w:cs="Times New Roman"/>
          <w:sz w:val="24"/>
          <w:szCs w:val="24"/>
        </w:rPr>
        <w:t>) [</w:t>
      </w:r>
      <w:hyperlink r:id="rId90" w:anchor="CR59" w:history="1">
        <w:r w:rsidRPr="007E2F40">
          <w:rPr>
            <w:rFonts w:ascii="Times New Roman" w:hAnsi="Times New Roman" w:cs="Times New Roman"/>
            <w:sz w:val="24"/>
            <w:szCs w:val="24"/>
            <w:u w:val="single"/>
          </w:rPr>
          <w:t>59</w:t>
        </w:r>
      </w:hyperlink>
      <w:r w:rsidRPr="007E2F40">
        <w:rPr>
          <w:rFonts w:ascii="Times New Roman" w:hAnsi="Times New Roman" w:cs="Times New Roman"/>
          <w:sz w:val="24"/>
          <w:szCs w:val="24"/>
        </w:rPr>
        <w:t>].</w:t>
      </w:r>
    </w:p>
    <w:p w:rsidR="001D3444" w:rsidRPr="007E2F40" w:rsidRDefault="001D3444" w:rsidP="004F004A">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Az influenza elleni oltással szemben kialakuló korábbi súlyos allergiás reakciót (függetlenül attól, hogy melyik összetevőt teszik felelőssé a reakcióért) ki kell vizsgálni az adott vakcina későbbi beadása előtt, vagy másik vakcinát kell alkalmazni.</w:t>
      </w:r>
    </w:p>
    <w:p w:rsidR="001D3444" w:rsidRPr="007E2F40" w:rsidRDefault="001D3444" w:rsidP="004F004A">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Egy 2014-es publikációban áttekintették az amerikai Orvostudományi Intézet gyermekkori vakcinákkal kapcsolatos mellékhatásokokról szóló 2011-es jelentését, és egyben a következő adatbázisokból származó adatokkal frissítették azt: DARE (Database of Abstracts of Reviews of Effects – Hatások áttekintésére vonatkozó absztraktok adatbázisa), a szisztematikus áttekintések Cochrane-féle adatbázisa (Cochrane Reviews), kontrollált klinikai vizsgálatok Cochrane-féle központi nyilvántartása (Cochrane Central Register of Controlled Trials, CENTRAL), PubMed, Excerpta Medica adatbázis (EMBASE), Nővérek és egészségügy</w:t>
      </w:r>
      <w:proofErr w:type="gramEnd"/>
      <w:r w:rsidRPr="007E2F40">
        <w:rPr>
          <w:rFonts w:ascii="Times New Roman" w:hAnsi="Times New Roman" w:cs="Times New Roman"/>
          <w:sz w:val="24"/>
          <w:szCs w:val="24"/>
        </w:rPr>
        <w:t xml:space="preserve">i </w:t>
      </w:r>
      <w:proofErr w:type="gramStart"/>
      <w:r w:rsidRPr="007E2F40">
        <w:rPr>
          <w:rFonts w:ascii="Times New Roman" w:hAnsi="Times New Roman" w:cs="Times New Roman"/>
          <w:sz w:val="24"/>
          <w:szCs w:val="24"/>
        </w:rPr>
        <w:t>szakdolgozók</w:t>
      </w:r>
      <w:proofErr w:type="gramEnd"/>
      <w:r w:rsidRPr="007E2F40">
        <w:rPr>
          <w:rFonts w:ascii="Times New Roman" w:hAnsi="Times New Roman" w:cs="Times New Roman"/>
          <w:sz w:val="24"/>
          <w:szCs w:val="24"/>
        </w:rPr>
        <w:t xml:space="preserve"> összesített indexe (Cumulative Index to Nursing and Allied Health, CINAHL), online toxikológiai szakirodalom (TOXLINE), az Oltási gyakorlattal kapcsolatos Tanácsadó Bizottság (Advisory Committee on Immunization Practices, ACIP) nyilatkozatai és vakcinák terméktájékoztatója. Az influenza elleni oltások után jelentett nemkívánatos eseményekkel kapcsolatos fenti áttekintő tanulmányban az anafilaxiáról nem esett szó</w:t>
      </w:r>
      <w:r w:rsidR="004F004A">
        <w:rPr>
          <w:rFonts w:ascii="Times New Roman" w:hAnsi="Times New Roman" w:cs="Times New Roman"/>
          <w:sz w:val="24"/>
          <w:szCs w:val="24"/>
        </w:rPr>
        <w:t>,</w:t>
      </w:r>
      <w:r w:rsidRPr="007E2F40">
        <w:rPr>
          <w:rFonts w:ascii="Times New Roman" w:hAnsi="Times New Roman" w:cs="Times New Roman"/>
          <w:sz w:val="24"/>
          <w:szCs w:val="24"/>
        </w:rPr>
        <w:t xml:space="preserve"> </w:t>
      </w:r>
      <w:r w:rsidR="004F004A">
        <w:rPr>
          <w:rFonts w:ascii="Times New Roman" w:hAnsi="Times New Roman" w:cs="Times New Roman"/>
          <w:sz w:val="24"/>
          <w:szCs w:val="24"/>
        </w:rPr>
        <w:t>mivel n</w:t>
      </w:r>
      <w:r w:rsidRPr="007E2F40">
        <w:rPr>
          <w:rFonts w:ascii="Times New Roman" w:hAnsi="Times New Roman" w:cs="Times New Roman"/>
          <w:sz w:val="24"/>
          <w:szCs w:val="24"/>
        </w:rPr>
        <w:t xml:space="preserve">em </w:t>
      </w:r>
      <w:r w:rsidR="004F004A">
        <w:rPr>
          <w:rFonts w:ascii="Times New Roman" w:hAnsi="Times New Roman" w:cs="Times New Roman"/>
          <w:sz w:val="24"/>
          <w:szCs w:val="24"/>
        </w:rPr>
        <w:t xml:space="preserve">fordult elő </w:t>
      </w:r>
      <w:r w:rsidRPr="007E2F40">
        <w:rPr>
          <w:rFonts w:ascii="Times New Roman" w:hAnsi="Times New Roman" w:cs="Times New Roman"/>
          <w:sz w:val="24"/>
          <w:szCs w:val="24"/>
        </w:rPr>
        <w:t>túl gyak</w:t>
      </w:r>
      <w:r w:rsidR="004F004A">
        <w:rPr>
          <w:rFonts w:ascii="Times New Roman" w:hAnsi="Times New Roman" w:cs="Times New Roman"/>
          <w:sz w:val="24"/>
          <w:szCs w:val="24"/>
        </w:rPr>
        <w:t>ran</w:t>
      </w:r>
      <w:r w:rsidRPr="007E2F40">
        <w:rPr>
          <w:rFonts w:ascii="Times New Roman" w:hAnsi="Times New Roman" w:cs="Times New Roman"/>
          <w:sz w:val="24"/>
          <w:szCs w:val="24"/>
        </w:rPr>
        <w:t xml:space="preserve"> [</w:t>
      </w:r>
      <w:hyperlink r:id="rId91" w:anchor="CR60" w:history="1">
        <w:r w:rsidRPr="007E2F40">
          <w:rPr>
            <w:rFonts w:ascii="Times New Roman" w:hAnsi="Times New Roman" w:cs="Times New Roman"/>
            <w:sz w:val="24"/>
            <w:szCs w:val="24"/>
            <w:u w:val="single"/>
          </w:rPr>
          <w:t>60</w:t>
        </w:r>
      </w:hyperlink>
      <w:r w:rsidRPr="007E2F40">
        <w:rPr>
          <w:rFonts w:ascii="Times New Roman" w:hAnsi="Times New Roman" w:cs="Times New Roman"/>
          <w:sz w:val="24"/>
          <w:szCs w:val="24"/>
        </w:rPr>
        <w:t>] (D).</w:t>
      </w:r>
    </w:p>
    <w:p w:rsidR="001D3444" w:rsidRPr="007E2F40" w:rsidRDefault="001D3444" w:rsidP="004F004A">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H1N1 monovalens influenza elleni oltás 2009-es alkalmazása utáni a VAERS felé jelentett reakciók elemzése során összességében 10,7 azonnali túlérzékenységi reakciót találtak egy millió kiosztott vakcinadózisra számítva, és az élő, gyengített vakcinák</w:t>
      </w:r>
      <w:r w:rsidR="004F004A">
        <w:rPr>
          <w:rFonts w:ascii="Times New Roman" w:hAnsi="Times New Roman" w:cs="Times New Roman"/>
          <w:sz w:val="24"/>
          <w:szCs w:val="24"/>
        </w:rPr>
        <w:t xml:space="preserve"> után</w:t>
      </w:r>
      <w:r w:rsidRPr="007E2F40">
        <w:rPr>
          <w:rFonts w:ascii="Times New Roman" w:hAnsi="Times New Roman" w:cs="Times New Roman"/>
          <w:sz w:val="24"/>
          <w:szCs w:val="24"/>
        </w:rPr>
        <w:t xml:space="preserve"> az arány kétszer akkora volt, mint az inaktivált oltóanyagok esetében [</w:t>
      </w:r>
      <w:hyperlink r:id="rId92" w:anchor="CR61" w:history="1">
        <w:r w:rsidRPr="007E2F40">
          <w:rPr>
            <w:rFonts w:ascii="Times New Roman" w:hAnsi="Times New Roman" w:cs="Times New Roman"/>
            <w:sz w:val="24"/>
            <w:szCs w:val="24"/>
            <w:u w:val="single"/>
          </w:rPr>
          <w:t>61</w:t>
        </w:r>
      </w:hyperlink>
      <w:r w:rsidRPr="007E2F40">
        <w:rPr>
          <w:rFonts w:ascii="Times New Roman" w:hAnsi="Times New Roman" w:cs="Times New Roman"/>
          <w:sz w:val="24"/>
          <w:szCs w:val="24"/>
        </w:rPr>
        <w:t xml:space="preserve">]. Az anafilaxia aránya 0,8 volt egy millió adagra számítva, de nem voltak jelentős eltérések a vakcina típusától vagy a gyártótól függően. A 2012–2013 közötti influenzaszezonra kiterjedő, influenza elleni oltásokra vonatkozó vakcinabiztonságossági adatkapcsolati (datalink) klinikai vizsgálatban nem volt kimutatható az influenza elleni vakcinák beadásával kapcsolatos anafilaxia kockázatának fokozódása korábban kezelt kontrollokhoz viszonyítva, </w:t>
      </w:r>
      <w:r w:rsidR="004F004A">
        <w:rPr>
          <w:rFonts w:ascii="Times New Roman" w:hAnsi="Times New Roman" w:cs="Times New Roman"/>
          <w:sz w:val="24"/>
          <w:szCs w:val="24"/>
        </w:rPr>
        <w:t xml:space="preserve">az </w:t>
      </w:r>
      <w:r w:rsidRPr="007E2F40">
        <w:rPr>
          <w:rFonts w:ascii="Times New Roman" w:hAnsi="Times New Roman" w:cs="Times New Roman"/>
          <w:sz w:val="24"/>
          <w:szCs w:val="24"/>
        </w:rPr>
        <w:t>életkor és helyszín szerinti korrekciót követően. Az inaktivált influenza vakcina (IIV) 6 hónapos</w:t>
      </w:r>
      <w:r w:rsidR="004F004A">
        <w:rPr>
          <w:rFonts w:ascii="Times New Roman" w:hAnsi="Times New Roman" w:cs="Times New Roman"/>
          <w:sz w:val="24"/>
          <w:szCs w:val="24"/>
        </w:rPr>
        <w:t xml:space="preserve"> vagy idősebb</w:t>
      </w:r>
      <w:r w:rsidRPr="007E2F40">
        <w:rPr>
          <w:rFonts w:ascii="Times New Roman" w:hAnsi="Times New Roman" w:cs="Times New Roman"/>
          <w:sz w:val="24"/>
          <w:szCs w:val="24"/>
        </w:rPr>
        <w:t xml:space="preserve"> egyéneknek beadott több mint 3,3 millió első dózisa közül hét esetben számoltak be anafilaxiáról, a 232 406 első élő gyengített monovalens influenza elleni vakcina (LAMV) adag közül pedig egy esetben sem </w:t>
      </w:r>
      <w:r w:rsidR="004F004A">
        <w:rPr>
          <w:rFonts w:ascii="Times New Roman" w:hAnsi="Times New Roman" w:cs="Times New Roman"/>
          <w:sz w:val="24"/>
          <w:szCs w:val="24"/>
        </w:rPr>
        <w:t>jelentettek</w:t>
      </w:r>
      <w:r w:rsidRPr="007E2F40">
        <w:rPr>
          <w:rFonts w:ascii="Times New Roman" w:hAnsi="Times New Roman" w:cs="Times New Roman"/>
          <w:sz w:val="24"/>
          <w:szCs w:val="24"/>
        </w:rPr>
        <w:t xml:space="preserve"> anafilaxiá</w:t>
      </w:r>
      <w:r w:rsidR="004F004A">
        <w:rPr>
          <w:rFonts w:ascii="Times New Roman" w:hAnsi="Times New Roman" w:cs="Times New Roman"/>
          <w:sz w:val="24"/>
          <w:szCs w:val="24"/>
        </w:rPr>
        <w:t>t</w:t>
      </w:r>
      <w:r w:rsidRPr="007E2F40">
        <w:rPr>
          <w:rFonts w:ascii="Times New Roman" w:hAnsi="Times New Roman" w:cs="Times New Roman"/>
          <w:sz w:val="24"/>
          <w:szCs w:val="24"/>
        </w:rPr>
        <w:t>. Ezzel szemben ezt megelőzően, a 2005–2006-os szezontól a 2009–2010-es szezonig terjedő időszakban a 11,2 millió IIV adag közül 18, a 338 000 LAMV adag közül pedig két esetben fordult elő anafilaxia [</w:t>
      </w:r>
      <w:hyperlink r:id="rId93" w:anchor="CR62" w:history="1">
        <w:r w:rsidRPr="007E2F40">
          <w:rPr>
            <w:rFonts w:ascii="Times New Roman" w:hAnsi="Times New Roman" w:cs="Times New Roman"/>
            <w:sz w:val="24"/>
            <w:szCs w:val="24"/>
            <w:u w:val="single"/>
          </w:rPr>
          <w:t>62</w:t>
        </w:r>
      </w:hyperlink>
      <w:r w:rsidRPr="007E2F40">
        <w:rPr>
          <w:rFonts w:ascii="Times New Roman" w:hAnsi="Times New Roman" w:cs="Times New Roman"/>
          <w:sz w:val="24"/>
          <w:szCs w:val="24"/>
        </w:rPr>
        <w:t>](C). Hasonlóképpen a 2009–2010-es szezonban a latin-amerikai és a karibi térségben alkalmazott pandemiás monovalens H1N1 vakcinák beadását követően jelentett nemkívánatos események áttekintéses során az 1000 esemény közül 7,6%-ban számoltak be arról, hogy az anafilaxia feltehetően a vakcináknak és oltásoknak tulajdonítható, ami egy millió adagonként 0,53 eset előfordulási arányt képvisel (0,41–0,64, 95%-os KI). Ezek közül 45/76 eset a 18–59 év közötti korcsoportban, 14 pedig a 2 év alattiak körében fordult elő [</w:t>
      </w:r>
      <w:hyperlink r:id="rId94" w:anchor="CR63" w:history="1">
        <w:r w:rsidRPr="007E2F40">
          <w:rPr>
            <w:rFonts w:ascii="Times New Roman" w:hAnsi="Times New Roman" w:cs="Times New Roman"/>
            <w:sz w:val="24"/>
            <w:szCs w:val="24"/>
            <w:u w:val="single"/>
          </w:rPr>
          <w:t>63</w:t>
        </w:r>
      </w:hyperlink>
      <w:r w:rsidRPr="007E2F40">
        <w:rPr>
          <w:rFonts w:ascii="Times New Roman" w:hAnsi="Times New Roman" w:cs="Times New Roman"/>
          <w:sz w:val="24"/>
          <w:szCs w:val="24"/>
        </w:rPr>
        <w:t>] (D).</w:t>
      </w:r>
    </w:p>
    <w:p w:rsidR="001D3444" w:rsidRPr="007E2F40" w:rsidRDefault="001D3444" w:rsidP="004F004A">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Úgy tűnik, hogy a tojásallergia nem növeli az oltásokkal szembeni anafilaxiás reakció kockázatát, az Egyesült Államokban és Európában aktuálisan kapható inaktivált, illetve élő, gyengített kórokozókat tartalmazó influenza vakcinák esetében sem (részleteket lásd lentebb az alábbi címszó alatt: „</w:t>
      </w:r>
      <w:r w:rsidRPr="008B7016">
        <w:rPr>
          <w:rFonts w:ascii="Times New Roman" w:hAnsi="Times New Roman" w:cs="Times New Roman"/>
          <w:sz w:val="24"/>
          <w:szCs w:val="24"/>
        </w:rPr>
        <w:t>Ételekre vagy vakcinák, illetve vakcinák csomagolásának lehetséges összetevőire potenciálisan allergiás betegek megközelítése</w:t>
      </w:r>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Bár azonnali túlérzékenységi reakciók, például urticaria esetei előfordulhatnak, úgy tűnik, ezek nem gyakoribbak tojásallergiásoknál</w:t>
      </w:r>
      <w:r w:rsidR="008B7016">
        <w:rPr>
          <w:rFonts w:ascii="Times New Roman" w:hAnsi="Times New Roman" w:cs="Times New Roman"/>
          <w:sz w:val="24"/>
          <w:szCs w:val="24"/>
        </w:rPr>
        <w:t>,</w:t>
      </w:r>
      <w:r w:rsidRPr="007E2F40">
        <w:rPr>
          <w:rFonts w:ascii="Times New Roman" w:hAnsi="Times New Roman" w:cs="Times New Roman"/>
          <w:sz w:val="24"/>
          <w:szCs w:val="24"/>
        </w:rPr>
        <w:t xml:space="preserve"> mint a tojásra nem allergiás beoltott egyéneknél [</w:t>
      </w:r>
      <w:hyperlink r:id="rId95" w:anchor="CR64" w:history="1">
        <w:r w:rsidRPr="007E2F40">
          <w:rPr>
            <w:rFonts w:ascii="Times New Roman" w:hAnsi="Times New Roman" w:cs="Times New Roman"/>
            <w:sz w:val="24"/>
            <w:szCs w:val="24"/>
            <w:u w:val="single"/>
          </w:rPr>
          <w:t>64</w:t>
        </w:r>
      </w:hyperlink>
      <w:r w:rsidRPr="007E2F40">
        <w:rPr>
          <w:rFonts w:ascii="Times New Roman" w:hAnsi="Times New Roman" w:cs="Times New Roman"/>
          <w:sz w:val="24"/>
          <w:szCs w:val="24"/>
        </w:rPr>
        <w:t>, </w:t>
      </w:r>
      <w:hyperlink r:id="rId96" w:anchor="CR65" w:history="1">
        <w:r w:rsidRPr="007E2F40">
          <w:rPr>
            <w:rFonts w:ascii="Times New Roman" w:hAnsi="Times New Roman" w:cs="Times New Roman"/>
            <w:sz w:val="24"/>
            <w:szCs w:val="24"/>
            <w:u w:val="single"/>
          </w:rPr>
          <w:t>65</w:t>
        </w:r>
      </w:hyperlink>
      <w:r w:rsidRPr="007E2F40">
        <w:rPr>
          <w:rFonts w:ascii="Times New Roman" w:hAnsi="Times New Roman" w:cs="Times New Roman"/>
          <w:sz w:val="24"/>
          <w:szCs w:val="24"/>
        </w:rPr>
        <w:t>] (D). 2008-ban megjelent allergiás reakciókkal, asztmával vagy ételallergiával kapcsolatos cikkek áttekintése során találtak néhány anafilaxiás eset</w:t>
      </w:r>
      <w:r w:rsidR="008B7016">
        <w:rPr>
          <w:rFonts w:ascii="Times New Roman" w:hAnsi="Times New Roman" w:cs="Times New Roman"/>
          <w:sz w:val="24"/>
          <w:szCs w:val="24"/>
        </w:rPr>
        <w:t>et</w:t>
      </w:r>
      <w:r w:rsidRPr="007E2F40">
        <w:rPr>
          <w:rFonts w:ascii="Times New Roman" w:hAnsi="Times New Roman" w:cs="Times New Roman"/>
          <w:sz w:val="24"/>
          <w:szCs w:val="24"/>
        </w:rPr>
        <w:t xml:space="preserve"> LAIV oltást követően, bár a tojásallergiával való közvetlen ok-okozati</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összefüggés</w:t>
      </w:r>
      <w:proofErr w:type="gramEnd"/>
      <w:r w:rsidRPr="007E2F40">
        <w:rPr>
          <w:rFonts w:ascii="Times New Roman" w:hAnsi="Times New Roman" w:cs="Times New Roman"/>
          <w:sz w:val="24"/>
          <w:szCs w:val="24"/>
        </w:rPr>
        <w:t xml:space="preserve"> nem </w:t>
      </w:r>
      <w:r w:rsidR="008B7016">
        <w:rPr>
          <w:rFonts w:ascii="Times New Roman" w:hAnsi="Times New Roman" w:cs="Times New Roman"/>
          <w:sz w:val="24"/>
          <w:szCs w:val="24"/>
        </w:rPr>
        <w:t xml:space="preserve">volt </w:t>
      </w:r>
      <w:r w:rsidRPr="007E2F40">
        <w:rPr>
          <w:rFonts w:ascii="Times New Roman" w:hAnsi="Times New Roman" w:cs="Times New Roman"/>
          <w:sz w:val="24"/>
          <w:szCs w:val="24"/>
        </w:rPr>
        <w:t>bizony</w:t>
      </w:r>
      <w:r w:rsidR="008B7016">
        <w:rPr>
          <w:rFonts w:ascii="Times New Roman" w:hAnsi="Times New Roman" w:cs="Times New Roman"/>
          <w:sz w:val="24"/>
          <w:szCs w:val="24"/>
        </w:rPr>
        <w:t>ított</w:t>
      </w:r>
      <w:r w:rsidRPr="007E2F40">
        <w:rPr>
          <w:rFonts w:ascii="Times New Roman" w:hAnsi="Times New Roman" w:cs="Times New Roman"/>
          <w:sz w:val="24"/>
          <w:szCs w:val="24"/>
        </w:rPr>
        <w:t xml:space="preserve"> </w:t>
      </w:r>
      <w:r w:rsidR="008B7016">
        <w:rPr>
          <w:rFonts w:ascii="Times New Roman" w:hAnsi="Times New Roman" w:cs="Times New Roman"/>
          <w:sz w:val="24"/>
          <w:szCs w:val="24"/>
        </w:rPr>
        <w:t>[</w:t>
      </w:r>
      <w:hyperlink r:id="rId97" w:anchor="CR66" w:history="1">
        <w:r w:rsidRPr="007E2F40">
          <w:rPr>
            <w:rFonts w:ascii="Times New Roman" w:hAnsi="Times New Roman" w:cs="Times New Roman"/>
            <w:sz w:val="24"/>
            <w:szCs w:val="24"/>
            <w:u w:val="single"/>
          </w:rPr>
          <w:t>66</w:t>
        </w:r>
      </w:hyperlink>
      <w:r w:rsidRPr="007E2F40">
        <w:rPr>
          <w:rFonts w:ascii="Times New Roman" w:hAnsi="Times New Roman" w:cs="Times New Roman"/>
          <w:sz w:val="24"/>
          <w:szCs w:val="24"/>
        </w:rPr>
        <w:t xml:space="preserve">] (D). A tojásprotein nem az </w:t>
      </w:r>
      <w:r w:rsidRPr="007E2F40">
        <w:rPr>
          <w:rFonts w:ascii="Times New Roman" w:hAnsi="Times New Roman" w:cs="Times New Roman"/>
          <w:sz w:val="24"/>
          <w:szCs w:val="24"/>
        </w:rPr>
        <w:lastRenderedPageBreak/>
        <w:t>egyetlen olyan összetevő az influenza elleni oltásokban, amely felelős lehet az azonnali allergiás reakciókért.</w:t>
      </w:r>
    </w:p>
    <w:p w:rsidR="001D3444" w:rsidRPr="007E2F40" w:rsidRDefault="001D3444" w:rsidP="008B7016">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Ritka esetekben a timeroszal nevű tartósítószernek tulajdonították az influenza elleni oltásokkal szembeni allergiás reakciók kialakulását, de nem sikerült egyértelműen igazolni ezt [</w:t>
      </w:r>
      <w:hyperlink r:id="rId98" w:anchor="CR67" w:history="1">
        <w:r w:rsidRPr="007E2F40">
          <w:rPr>
            <w:rFonts w:ascii="Times New Roman" w:hAnsi="Times New Roman" w:cs="Times New Roman"/>
            <w:sz w:val="24"/>
            <w:szCs w:val="24"/>
            <w:u w:val="single"/>
          </w:rPr>
          <w:t>67</w:t>
        </w:r>
      </w:hyperlink>
      <w:r w:rsidRPr="007E2F40">
        <w:rPr>
          <w:rFonts w:ascii="Times New Roman" w:hAnsi="Times New Roman" w:cs="Times New Roman"/>
          <w:sz w:val="24"/>
          <w:szCs w:val="24"/>
        </w:rPr>
        <w:t>] (D). A latex jelen lehet egyes vakcinák injekciós üvegének gumidugójában, illetve egyes előretöltött fecskendők dugattyújában, de úgy tűnik, ez nagyon ritkán okoz problémát a latexre érzékeny egyéneknél [</w:t>
      </w:r>
      <w:hyperlink r:id="rId99" w:anchor="CR68" w:history="1">
        <w:r w:rsidRPr="007E2F40">
          <w:rPr>
            <w:rFonts w:ascii="Times New Roman" w:hAnsi="Times New Roman" w:cs="Times New Roman"/>
            <w:sz w:val="24"/>
            <w:szCs w:val="24"/>
            <w:u w:val="single"/>
          </w:rPr>
          <w:t>68</w:t>
        </w:r>
      </w:hyperlink>
      <w:r w:rsidRPr="007E2F40">
        <w:rPr>
          <w:rFonts w:ascii="Times New Roman" w:hAnsi="Times New Roman" w:cs="Times New Roman"/>
          <w:sz w:val="24"/>
          <w:szCs w:val="24"/>
        </w:rPr>
        <w:t>] (C). Magával</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az</w:t>
      </w:r>
      <w:proofErr w:type="gramEnd"/>
      <w:r w:rsidRPr="007E2F40">
        <w:rPr>
          <w:rFonts w:ascii="Times New Roman" w:hAnsi="Times New Roman" w:cs="Times New Roman"/>
          <w:sz w:val="24"/>
          <w:szCs w:val="24"/>
        </w:rPr>
        <w:t xml:space="preserve"> influenzavírus összetevővel szembeni IgE ellenanyag ritkán játszik szerepet a túlérzékenységi reakciókban [</w:t>
      </w:r>
      <w:hyperlink r:id="rId100"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hyperlink r:id="rId101" w:anchor="CR43" w:history="1">
        <w:r w:rsidRPr="007E2F40">
          <w:rPr>
            <w:rFonts w:ascii="Times New Roman" w:hAnsi="Times New Roman" w:cs="Times New Roman"/>
            <w:sz w:val="24"/>
            <w:szCs w:val="24"/>
            <w:u w:val="single"/>
          </w:rPr>
          <w:t>43</w:t>
        </w:r>
      </w:hyperlink>
      <w:r w:rsidRPr="007E2F40">
        <w:rPr>
          <w:rFonts w:ascii="Times New Roman" w:hAnsi="Times New Roman" w:cs="Times New Roman"/>
          <w:sz w:val="24"/>
          <w:szCs w:val="24"/>
        </w:rPr>
        <w:t>] (D). Előfordulhat, hogy az influenza elleni oltást követően leírt más allergiás vagy túlérzékenységi reakciók nem IgE által mediáltak [</w:t>
      </w:r>
      <w:hyperlink r:id="rId102" w:anchor="CR43" w:history="1">
        <w:r w:rsidRPr="007E2F40">
          <w:rPr>
            <w:rFonts w:ascii="Times New Roman" w:hAnsi="Times New Roman" w:cs="Times New Roman"/>
            <w:sz w:val="24"/>
            <w:szCs w:val="24"/>
            <w:u w:val="single"/>
          </w:rPr>
          <w:t>43</w:t>
        </w:r>
      </w:hyperlink>
      <w:r w:rsidRPr="007E2F40">
        <w:rPr>
          <w:rFonts w:ascii="Times New Roman" w:hAnsi="Times New Roman" w:cs="Times New Roman"/>
          <w:sz w:val="24"/>
          <w:szCs w:val="24"/>
        </w:rPr>
        <w:t>].</w:t>
      </w:r>
    </w:p>
    <w:p w:rsidR="001D3444" w:rsidRPr="007E2F40" w:rsidRDefault="001D3444" w:rsidP="008B7016">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Az amerikai egyesült államokbeli AAAAI és ACAAI Joint Task Force on Practice Parameters elnevezésű közös munkacsoportja szerint „tojásallergiában szenvedő egyéneknél nincs szükség a vakcinákkal kapcsolatosan általánosan javallotakon túl semmilyen speciális óvintézkedésre az egészségügyi létesítményt és a várakozási időt illetően az IIV oltások alkalmazása után.” [</w:t>
      </w:r>
      <w:hyperlink r:id="rId103" w:anchor="CR139" w:history="1">
        <w:r w:rsidRPr="007E2F40">
          <w:rPr>
            <w:rFonts w:ascii="Times New Roman" w:hAnsi="Times New Roman" w:cs="Times New Roman"/>
            <w:sz w:val="24"/>
            <w:szCs w:val="24"/>
            <w:u w:val="single"/>
          </w:rPr>
          <w:t>139</w:t>
        </w:r>
      </w:hyperlink>
      <w:r w:rsidRPr="007E2F40">
        <w:rPr>
          <w:rFonts w:ascii="Times New Roman" w:hAnsi="Times New Roman" w:cs="Times New Roman"/>
          <w:sz w:val="24"/>
          <w:szCs w:val="24"/>
        </w:rPr>
        <w:t>] (</w:t>
      </w:r>
      <w:proofErr w:type="gramStart"/>
      <w:r w:rsidRPr="007E2F40">
        <w:rPr>
          <w:rFonts w:ascii="Times New Roman" w:hAnsi="Times New Roman" w:cs="Times New Roman"/>
          <w:sz w:val="24"/>
          <w:szCs w:val="24"/>
        </w:rPr>
        <w:t xml:space="preserve">D). A Canadian National Advisory Committee on Immunization (NACI, Oltásokkal kapcsolatos Kanadai Nemzeti Tanácsadó Bizottság) Oltási útmutatójának influenzára és a 2015–2016-os szezonális influenza vakcinával kapcsolatos </w:t>
      </w:r>
      <w:r w:rsidR="006371A0">
        <w:rPr>
          <w:rFonts w:ascii="Times New Roman" w:hAnsi="Times New Roman" w:cs="Times New Roman"/>
          <w:sz w:val="24"/>
          <w:szCs w:val="24"/>
        </w:rPr>
        <w:t>közleményre</w:t>
      </w:r>
      <w:r w:rsidRPr="007E2F40">
        <w:rPr>
          <w:rFonts w:ascii="Times New Roman" w:hAnsi="Times New Roman" w:cs="Times New Roman"/>
          <w:sz w:val="24"/>
          <w:szCs w:val="24"/>
        </w:rPr>
        <w:t xml:space="preserve"> vonatkozó fejezetében a következőket írják: „a tojásallergiában szenvedő egyéneknek történő influenza elleni vakcina beadását illetően</w:t>
      </w:r>
      <w:r w:rsidR="006371A0">
        <w:rPr>
          <w:rFonts w:ascii="Times New Roman" w:hAnsi="Times New Roman" w:cs="Times New Roman"/>
          <w:sz w:val="24"/>
          <w:szCs w:val="24"/>
        </w:rPr>
        <w:t>,</w:t>
      </w:r>
      <w:r w:rsidRPr="007E2F40">
        <w:rPr>
          <w:rFonts w:ascii="Times New Roman" w:hAnsi="Times New Roman" w:cs="Times New Roman"/>
          <w:sz w:val="24"/>
          <w:szCs w:val="24"/>
        </w:rPr>
        <w:t xml:space="preserve"> alapos áttekintést követően a NACI arra a következtetésre jutott, hogy a tojásallergiások beolthatók influenza ellen a trivalens influenzavakcina (TIV) </w:t>
      </w:r>
      <w:r w:rsidR="006371A0">
        <w:rPr>
          <w:rFonts w:ascii="Times New Roman" w:hAnsi="Times New Roman" w:cs="Times New Roman"/>
          <w:sz w:val="24"/>
          <w:szCs w:val="24"/>
        </w:rPr>
        <w:t>hígítatlan</w:t>
      </w:r>
      <w:r w:rsidRPr="007E2F40">
        <w:rPr>
          <w:rFonts w:ascii="Times New Roman" w:hAnsi="Times New Roman" w:cs="Times New Roman"/>
          <w:sz w:val="24"/>
          <w:szCs w:val="24"/>
        </w:rPr>
        <w:t xml:space="preserve"> dózisával anélkül, hogy előtte szükség lenne a vakcinával végzett bőrtesztre,</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és</w:t>
      </w:r>
      <w:proofErr w:type="gramEnd"/>
      <w:r w:rsidRPr="007E2F40">
        <w:rPr>
          <w:rFonts w:ascii="Times New Roman" w:hAnsi="Times New Roman" w:cs="Times New Roman"/>
          <w:sz w:val="24"/>
          <w:szCs w:val="24"/>
        </w:rPr>
        <w:t xml:space="preserve"> attól függetlenül, hogy az illető személyeknek volt-e korábban súlyos</w:t>
      </w:r>
      <w:r w:rsidR="006371A0">
        <w:rPr>
          <w:rFonts w:ascii="Times New Roman" w:hAnsi="Times New Roman" w:cs="Times New Roman"/>
          <w:sz w:val="24"/>
          <w:szCs w:val="24"/>
        </w:rPr>
        <w:t>,</w:t>
      </w:r>
      <w:r w:rsidRPr="007E2F40">
        <w:rPr>
          <w:rFonts w:ascii="Times New Roman" w:hAnsi="Times New Roman" w:cs="Times New Roman"/>
          <w:sz w:val="24"/>
          <w:szCs w:val="24"/>
        </w:rPr>
        <w:t xml:space="preserve"> tojással szembeni reakciójuk</w:t>
      </w:r>
      <w:r w:rsidR="006371A0">
        <w:rPr>
          <w:rFonts w:ascii="Times New Roman" w:hAnsi="Times New Roman" w:cs="Times New Roman"/>
          <w:sz w:val="24"/>
          <w:szCs w:val="24"/>
        </w:rPr>
        <w:t>, illetve</w:t>
      </w:r>
      <w:r w:rsidRPr="007E2F40">
        <w:rPr>
          <w:rFonts w:ascii="Times New Roman" w:hAnsi="Times New Roman" w:cs="Times New Roman"/>
          <w:sz w:val="24"/>
          <w:szCs w:val="24"/>
        </w:rPr>
        <w:t xml:space="preserve"> anélkül, hogy különös figyelmet kellene fordítani a körülményekre, például az oltás beadásának helyszínére” [</w:t>
      </w:r>
      <w:hyperlink r:id="rId104" w:anchor="https://waojournal.biomedcentral.com/articles/10.1186/s40413-016-0120-5" w:history="1">
        <w:r w:rsidRPr="007E2F40">
          <w:rPr>
            <w:rFonts w:ascii="Times New Roman" w:hAnsi="Times New Roman" w:cs="Times New Roman"/>
            <w:sz w:val="24"/>
            <w:szCs w:val="24"/>
            <w:u w:val="single"/>
          </w:rPr>
          <w:t>69</w:t>
        </w:r>
      </w:hyperlink>
      <w:r w:rsidRPr="007E2F40">
        <w:rPr>
          <w:rFonts w:ascii="Times New Roman" w:hAnsi="Times New Roman" w:cs="Times New Roman"/>
          <w:sz w:val="24"/>
          <w:szCs w:val="24"/>
        </w:rPr>
        <w:t>].</w:t>
      </w:r>
    </w:p>
    <w:p w:rsidR="006371A0" w:rsidRDefault="006371A0" w:rsidP="00C809EC">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C809E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Kanyaró, mumpsz és rubeola elleni (MMR-) vakcinák</w:t>
      </w:r>
    </w:p>
    <w:p w:rsidR="001D3444" w:rsidRPr="007E2F40" w:rsidRDefault="001D3444" w:rsidP="00C809E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Az MMR vakcinával kapcsolatos legtöbb anafilaxiás esetet az oltóanyag zselatintartalmára vezették vissza (a zselatint stabilizátorként használják ebben az esetben). Évtizedek óta beszámoltak az MMR oltást követően kialakuló anafilaxiáról, viszont ez a legmagasabb arányban 1998 előtt fordult elő, amikor a vakcinák 0,2% zselatint tartalmaztak. A legtöbb esetet Japánban jelentették. Nakayama és mtsai 366 esetben számoltak be az MMR oltással szembeni klinikai reakció</w:t>
      </w:r>
      <w:r w:rsidR="00127D1E">
        <w:rPr>
          <w:rFonts w:ascii="Times New Roman" w:hAnsi="Times New Roman" w:cs="Times New Roman"/>
          <w:sz w:val="24"/>
          <w:szCs w:val="24"/>
        </w:rPr>
        <w:t>k</w:t>
      </w:r>
      <w:r w:rsidRPr="007E2F40">
        <w:rPr>
          <w:rFonts w:ascii="Times New Roman" w:hAnsi="Times New Roman" w:cs="Times New Roman"/>
          <w:sz w:val="24"/>
          <w:szCs w:val="24"/>
        </w:rPr>
        <w:t xml:space="preserve">ról, amelyek közül 34 anafilaxiás esemény, 76 urticaria volt, illetve 215 esetben nem urticaria jellegű generalizált bőrkiütés, 41 esetben pedig csak helyi reakció alakult ki. </w:t>
      </w:r>
      <w:proofErr w:type="gramStart"/>
      <w:r w:rsidRPr="007E2F40">
        <w:rPr>
          <w:rFonts w:ascii="Times New Roman" w:hAnsi="Times New Roman" w:cs="Times New Roman"/>
          <w:sz w:val="24"/>
          <w:szCs w:val="24"/>
        </w:rPr>
        <w:t xml:space="preserve">Amikor szérum rendelkezésre állt, az anafilaxiások körében 27 közül 25 esetben (93%), az urticariásoknál 48 közül 27 esetben (56%), </w:t>
      </w:r>
      <w:r w:rsidR="00127D1E">
        <w:rPr>
          <w:rFonts w:ascii="Times New Roman" w:hAnsi="Times New Roman" w:cs="Times New Roman"/>
          <w:sz w:val="24"/>
          <w:szCs w:val="24"/>
        </w:rPr>
        <w:t xml:space="preserve">a </w:t>
      </w:r>
      <w:r w:rsidRPr="007E2F40">
        <w:rPr>
          <w:rFonts w:ascii="Times New Roman" w:hAnsi="Times New Roman" w:cs="Times New Roman"/>
          <w:sz w:val="24"/>
          <w:szCs w:val="24"/>
        </w:rPr>
        <w:t>90 generalizált kiütéses egyén közül 8 esetben (9%), illetve a csak lokális reakciót mutató 41 személy közül 0 esetben mutattak ki zselatinnal szembeni IgE antitesteket, míg a 29 kontroll közül egy esetben sem [</w:t>
      </w:r>
      <w:hyperlink r:id="rId105" w:anchor="CR55" w:history="1">
        <w:r w:rsidRPr="007E2F40">
          <w:rPr>
            <w:rFonts w:ascii="Times New Roman" w:hAnsi="Times New Roman" w:cs="Times New Roman"/>
            <w:sz w:val="24"/>
            <w:szCs w:val="24"/>
            <w:u w:val="single"/>
          </w:rPr>
          <w:t>55</w:t>
        </w:r>
      </w:hyperlink>
      <w:r w:rsidRPr="007E2F40">
        <w:rPr>
          <w:rFonts w:ascii="Times New Roman" w:hAnsi="Times New Roman" w:cs="Times New Roman"/>
          <w:sz w:val="24"/>
          <w:szCs w:val="24"/>
        </w:rPr>
        <w:t>] (C). Japánban drámai módon csökkent az élő kanyaróvírust tartalmazó vakcinákkal szembeni anafilaxiás/allergiás reakciók száma, közvetlenül miután a gyártók</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zselatinmentes</w:t>
      </w:r>
      <w:proofErr w:type="gramEnd"/>
      <w:r w:rsidRPr="007E2F40">
        <w:rPr>
          <w:rFonts w:ascii="Times New Roman" w:hAnsi="Times New Roman" w:cs="Times New Roman"/>
          <w:sz w:val="24"/>
          <w:szCs w:val="24"/>
        </w:rPr>
        <w:t xml:space="preserve"> vagy hipoallergén zselatint tartalmazó vakcinákat kezdtek el forgalmazni. 1998 vége óta az élő kanyaróvírust tartalmazó vakcinákkal szembeni anafilaxiás/allergiás reakciókról szóló beszámolók szinte teljesen </w:t>
      </w:r>
      <w:r w:rsidR="00346F6E">
        <w:rPr>
          <w:rFonts w:ascii="Times New Roman" w:hAnsi="Times New Roman" w:cs="Times New Roman"/>
          <w:sz w:val="24"/>
          <w:szCs w:val="24"/>
        </w:rPr>
        <w:t>elt</w:t>
      </w:r>
      <w:r w:rsidRPr="007E2F40">
        <w:rPr>
          <w:rFonts w:ascii="Times New Roman" w:hAnsi="Times New Roman" w:cs="Times New Roman"/>
          <w:sz w:val="24"/>
          <w:szCs w:val="24"/>
        </w:rPr>
        <w:t>űntek [</w:t>
      </w:r>
      <w:hyperlink r:id="rId106" w:anchor="CR70" w:history="1">
        <w:r w:rsidRPr="007E2F40">
          <w:rPr>
            <w:rFonts w:ascii="Times New Roman" w:hAnsi="Times New Roman" w:cs="Times New Roman"/>
            <w:sz w:val="24"/>
            <w:szCs w:val="24"/>
            <w:u w:val="single"/>
          </w:rPr>
          <w:t>70</w:t>
        </w:r>
      </w:hyperlink>
      <w:r w:rsidRPr="007E2F40">
        <w:rPr>
          <w:rFonts w:ascii="Times New Roman" w:hAnsi="Times New Roman" w:cs="Times New Roman"/>
          <w:sz w:val="24"/>
          <w:szCs w:val="24"/>
        </w:rPr>
        <w:t>, </w:t>
      </w:r>
      <w:hyperlink r:id="rId107" w:anchor="CR71" w:history="1">
        <w:r w:rsidRPr="007E2F40">
          <w:rPr>
            <w:rFonts w:ascii="Times New Roman" w:hAnsi="Times New Roman" w:cs="Times New Roman"/>
            <w:sz w:val="24"/>
            <w:szCs w:val="24"/>
            <w:u w:val="single"/>
          </w:rPr>
          <w:t>71</w:t>
        </w:r>
      </w:hyperlink>
      <w:r w:rsidRPr="007E2F40">
        <w:rPr>
          <w:rFonts w:ascii="Times New Roman" w:hAnsi="Times New Roman" w:cs="Times New Roman"/>
          <w:sz w:val="24"/>
          <w:szCs w:val="24"/>
        </w:rPr>
        <w:t xml:space="preserve">]. (D) D’Souza és mtsai MMR oltás után kialakuló nemkívánatos eseményekről számoltak be az 1998 augusztusa és novembere között Ausztráliában végzett Kanyarókontroll kampányt </w:t>
      </w:r>
      <w:r w:rsidR="00346F6E">
        <w:rPr>
          <w:rFonts w:ascii="Times New Roman" w:hAnsi="Times New Roman" w:cs="Times New Roman"/>
          <w:sz w:val="24"/>
          <w:szCs w:val="24"/>
        </w:rPr>
        <w:t xml:space="preserve">(MCC) </w:t>
      </w:r>
      <w:r w:rsidRPr="007E2F40">
        <w:rPr>
          <w:rFonts w:ascii="Times New Roman" w:hAnsi="Times New Roman" w:cs="Times New Roman"/>
          <w:sz w:val="24"/>
          <w:szCs w:val="24"/>
        </w:rPr>
        <w:t>áttekintő tanulmányban. Egyetlen anafilaxiás reakció fordult elő, ami 0,06 per 100 000 beadott dózis előfordulási aránynak felelt meg. Az anafilaxiás és allergiás reakciók együttes előfordulási aránya 1,06/100 000 adag volt. A szerzők arra a következtetésre jutottak, hogy az MCC előnyei messzemenően meghaladták az oltáshoz társuló súlyos nemkívánatos események kockázatát [</w:t>
      </w:r>
      <w:hyperlink r:id="rId108" w:anchor="CR72" w:history="1">
        <w:r w:rsidRPr="007E2F40">
          <w:rPr>
            <w:rFonts w:ascii="Times New Roman" w:hAnsi="Times New Roman" w:cs="Times New Roman"/>
            <w:sz w:val="24"/>
            <w:szCs w:val="24"/>
            <w:u w:val="single"/>
          </w:rPr>
          <w:t>72</w:t>
        </w:r>
      </w:hyperlink>
      <w:r w:rsidRPr="007E2F40">
        <w:rPr>
          <w:rFonts w:ascii="Times New Roman" w:hAnsi="Times New Roman" w:cs="Times New Roman"/>
          <w:sz w:val="24"/>
          <w:szCs w:val="24"/>
        </w:rPr>
        <w:t>] (D).</w:t>
      </w:r>
    </w:p>
    <w:p w:rsidR="001D3444" w:rsidRPr="007E2F40" w:rsidRDefault="001D3444" w:rsidP="00346F6E">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VAERS egyik külön jelentésében az 1991 és 1997 közötti időszakban az Amerikai Egyesült Államokban beadott kanyaróvírust tartalmazó vakcinákat követően jelentett </w:t>
      </w:r>
      <w:r w:rsidRPr="007E2F40">
        <w:rPr>
          <w:rFonts w:ascii="Times New Roman" w:hAnsi="Times New Roman" w:cs="Times New Roman"/>
          <w:sz w:val="24"/>
          <w:szCs w:val="24"/>
        </w:rPr>
        <w:lastRenderedPageBreak/>
        <w:t>anafilaxiás reakciók aránya 1,8 volt egy millió kiosztott dózisra vonatkozóan. Az ebben az időszakban a VAERS felé jelentett anafilaxiás eseteket retrospektív módon azonosították</w:t>
      </w:r>
      <w:r w:rsidR="00D601C4">
        <w:rPr>
          <w:rFonts w:ascii="Times New Roman" w:hAnsi="Times New Roman" w:cs="Times New Roman"/>
          <w:sz w:val="24"/>
          <w:szCs w:val="24"/>
        </w:rPr>
        <w:t>,</w:t>
      </w:r>
      <w:r w:rsidRPr="007E2F40">
        <w:rPr>
          <w:rFonts w:ascii="Times New Roman" w:hAnsi="Times New Roman" w:cs="Times New Roman"/>
          <w:sz w:val="24"/>
          <w:szCs w:val="24"/>
        </w:rPr>
        <w:t xml:space="preserve"> és 57 alanyt toboroztak egy utánkövetési vizsgálatba az </w:t>
      </w:r>
      <w:r w:rsidR="00D601C4">
        <w:rPr>
          <w:rFonts w:ascii="Times New Roman" w:hAnsi="Times New Roman" w:cs="Times New Roman"/>
          <w:sz w:val="24"/>
          <w:szCs w:val="24"/>
        </w:rPr>
        <w:t>eseménnyel kapcsolatos allergén</w:t>
      </w:r>
      <w:r w:rsidRPr="007E2F40">
        <w:rPr>
          <w:rFonts w:ascii="Times New Roman" w:hAnsi="Times New Roman" w:cs="Times New Roman"/>
          <w:sz w:val="24"/>
          <w:szCs w:val="24"/>
        </w:rPr>
        <w:t xml:space="preserve">szenzitizáció vizsgálatára. A </w:t>
      </w:r>
      <w:r w:rsidR="00D601C4">
        <w:rPr>
          <w:rFonts w:ascii="Times New Roman" w:hAnsi="Times New Roman" w:cs="Times New Roman"/>
          <w:sz w:val="24"/>
          <w:szCs w:val="24"/>
        </w:rPr>
        <w:t>beteg</w:t>
      </w:r>
      <w:r w:rsidRPr="007E2F40">
        <w:rPr>
          <w:rFonts w:ascii="Times New Roman" w:hAnsi="Times New Roman" w:cs="Times New Roman"/>
          <w:sz w:val="24"/>
          <w:szCs w:val="24"/>
        </w:rPr>
        <w:t xml:space="preserve"> által jelentett ételallergia sokkal gyakrabban volt jelen a kikérdezett vizsgálati résztvevők körében</w:t>
      </w:r>
      <w:r w:rsidR="00D601C4">
        <w:rPr>
          <w:rFonts w:ascii="Times New Roman" w:hAnsi="Times New Roman" w:cs="Times New Roman"/>
          <w:sz w:val="24"/>
          <w:szCs w:val="24"/>
        </w:rPr>
        <w:t>,</w:t>
      </w:r>
      <w:r w:rsidRPr="007E2F40">
        <w:rPr>
          <w:rFonts w:ascii="Times New Roman" w:hAnsi="Times New Roman" w:cs="Times New Roman"/>
          <w:sz w:val="24"/>
          <w:szCs w:val="24"/>
        </w:rPr>
        <w:t xml:space="preserve"> mint a kontrollok esetében, akik szintén megkapták az oltást anélkül, hogy klinikai reakciót produkáltak volna. A 22 alan</w:t>
      </w:r>
      <w:r w:rsidR="006E0C6C">
        <w:rPr>
          <w:rFonts w:ascii="Times New Roman" w:hAnsi="Times New Roman" w:cs="Times New Roman"/>
          <w:sz w:val="24"/>
          <w:szCs w:val="24"/>
        </w:rPr>
        <w:t>yná</w:t>
      </w:r>
      <w:r w:rsidRPr="007E2F40">
        <w:rPr>
          <w:rFonts w:ascii="Times New Roman" w:hAnsi="Times New Roman" w:cs="Times New Roman"/>
          <w:sz w:val="24"/>
          <w:szCs w:val="24"/>
        </w:rPr>
        <w:t>l végzett szérum IgE elemzés során hat esetben (27%-ban) az antizselatin IgE teszt pozitív volt, ugyanakkor a 27 kontroll mindegyikénél negatív volt ez a teszt. A tojással és mindhárom virális antigénnel szembeni IgE ellenanyagszintek esetében nem volt kimutatható különbség a vizsgálati alanyok és a kontrollok között [</w:t>
      </w:r>
      <w:hyperlink r:id="rId109" w:anchor="CR57" w:history="1">
        <w:r w:rsidRPr="007E2F40">
          <w:rPr>
            <w:rFonts w:ascii="Times New Roman" w:hAnsi="Times New Roman" w:cs="Times New Roman"/>
            <w:sz w:val="24"/>
            <w:szCs w:val="24"/>
            <w:u w:val="single"/>
          </w:rPr>
          <w:t>57</w:t>
        </w:r>
      </w:hyperlink>
      <w:r w:rsidRPr="007E2F40">
        <w:rPr>
          <w:rFonts w:ascii="Times New Roman" w:hAnsi="Times New Roman" w:cs="Times New Roman"/>
          <w:sz w:val="24"/>
          <w:szCs w:val="24"/>
        </w:rPr>
        <w:t>] (D).</w:t>
      </w:r>
    </w:p>
    <w:p w:rsidR="001D3444" w:rsidRPr="007E2F40" w:rsidRDefault="001D3444" w:rsidP="006E0C6C">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tojással szembeni klinikai allergiában szenvedő egyének esetében felmerülő, MMR oltás utáni allergiás reakciók kockázatával kapcsolatos aggályok megszűntek </w:t>
      </w:r>
      <w:proofErr w:type="gramStart"/>
      <w:r w:rsidRPr="007E2F40">
        <w:rPr>
          <w:rFonts w:ascii="Times New Roman" w:hAnsi="Times New Roman" w:cs="Times New Roman"/>
          <w:sz w:val="24"/>
          <w:szCs w:val="24"/>
        </w:rPr>
        <w:t>ezáltal</w:t>
      </w:r>
      <w:proofErr w:type="gramEnd"/>
      <w:r w:rsidRPr="007E2F40">
        <w:rPr>
          <w:rFonts w:ascii="Times New Roman" w:hAnsi="Times New Roman" w:cs="Times New Roman"/>
          <w:sz w:val="24"/>
          <w:szCs w:val="24"/>
        </w:rPr>
        <w:t>. Az élő vírust tartalmazó, csirkeembrió-tenyészetekben (kanyaró és mumpsz), illetve humán diploid sejtkultúrákban (rubeola) előállított vakcinák gyártásával olyan oltóanyagok kerülnek forgalomba, amelyek nem tartalmaznak tojásproteint, vagy csak legfeljebb picogram mennyiségben, ami nem elegendő az allergiás reakció kiváltásához [</w:t>
      </w:r>
      <w:hyperlink r:id="rId110" w:anchor="CR73" w:history="1">
        <w:r w:rsidRPr="007E2F40">
          <w:rPr>
            <w:rFonts w:ascii="Times New Roman" w:hAnsi="Times New Roman" w:cs="Times New Roman"/>
            <w:sz w:val="24"/>
            <w:szCs w:val="24"/>
            <w:u w:val="single"/>
          </w:rPr>
          <w:t>73</w:t>
        </w:r>
      </w:hyperlink>
      <w:r w:rsidRPr="007E2F40">
        <w:rPr>
          <w:rFonts w:ascii="Times New Roman" w:hAnsi="Times New Roman" w:cs="Times New Roman"/>
          <w:sz w:val="24"/>
          <w:szCs w:val="24"/>
        </w:rPr>
        <w:t>, </w:t>
      </w:r>
      <w:hyperlink r:id="rId111" w:anchor="CR74" w:history="1">
        <w:r w:rsidRPr="007E2F40">
          <w:rPr>
            <w:rFonts w:ascii="Times New Roman" w:hAnsi="Times New Roman" w:cs="Times New Roman"/>
            <w:sz w:val="24"/>
            <w:szCs w:val="24"/>
            <w:u w:val="single"/>
          </w:rPr>
          <w:t>74</w:t>
        </w:r>
      </w:hyperlink>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 fentebb említett jelentéseken kívül ezt Iránban [</w:t>
      </w:r>
      <w:hyperlink r:id="rId112" w:anchor="https://waojournal.biomedcentral.com/articles/10.1186/s40413-016-0120-5" w:history="1">
        <w:r w:rsidRPr="007E2F40">
          <w:rPr>
            <w:rFonts w:ascii="Times New Roman" w:hAnsi="Times New Roman" w:cs="Times New Roman"/>
            <w:sz w:val="24"/>
            <w:szCs w:val="24"/>
            <w:u w:val="single"/>
          </w:rPr>
          <w:t>75</w:t>
        </w:r>
      </w:hyperlink>
      <w:r w:rsidRPr="007E2F40">
        <w:rPr>
          <w:rFonts w:ascii="Times New Roman" w:hAnsi="Times New Roman" w:cs="Times New Roman"/>
          <w:sz w:val="24"/>
          <w:szCs w:val="24"/>
        </w:rPr>
        <w:t>] (D), Dániában [</w:t>
      </w:r>
      <w:hyperlink r:id="rId113" w:anchor="CR76" w:history="1">
        <w:r w:rsidRPr="007E2F40">
          <w:rPr>
            <w:rFonts w:ascii="Times New Roman" w:hAnsi="Times New Roman" w:cs="Times New Roman"/>
            <w:sz w:val="24"/>
            <w:szCs w:val="24"/>
            <w:u w:val="single"/>
          </w:rPr>
          <w:t>76</w:t>
        </w:r>
      </w:hyperlink>
      <w:r w:rsidRPr="007E2F40">
        <w:rPr>
          <w:rFonts w:ascii="Times New Roman" w:hAnsi="Times New Roman" w:cs="Times New Roman"/>
          <w:sz w:val="24"/>
          <w:szCs w:val="24"/>
        </w:rPr>
        <w:t>] (D), Spanyolországban [</w:t>
      </w:r>
      <w:hyperlink r:id="rId114" w:anchor="CR77" w:history="1">
        <w:r w:rsidRPr="007E2F40">
          <w:rPr>
            <w:rFonts w:ascii="Times New Roman" w:hAnsi="Times New Roman" w:cs="Times New Roman"/>
            <w:sz w:val="24"/>
            <w:szCs w:val="24"/>
            <w:u w:val="single"/>
          </w:rPr>
          <w:t>77</w:t>
        </w:r>
      </w:hyperlink>
      <w:r w:rsidRPr="007E2F40">
        <w:rPr>
          <w:rFonts w:ascii="Times New Roman" w:hAnsi="Times New Roman" w:cs="Times New Roman"/>
          <w:sz w:val="24"/>
          <w:szCs w:val="24"/>
        </w:rPr>
        <w:t>] (D), Finnországban [</w:t>
      </w:r>
      <w:hyperlink r:id="rId115" w:anchor="CR78" w:history="1">
        <w:r w:rsidRPr="007E2F40">
          <w:rPr>
            <w:rFonts w:ascii="Times New Roman" w:hAnsi="Times New Roman" w:cs="Times New Roman"/>
            <w:sz w:val="24"/>
            <w:szCs w:val="24"/>
            <w:u w:val="single"/>
          </w:rPr>
          <w:t>78</w:t>
        </w:r>
      </w:hyperlink>
      <w:r w:rsidRPr="007E2F40">
        <w:rPr>
          <w:rFonts w:ascii="Times New Roman" w:hAnsi="Times New Roman" w:cs="Times New Roman"/>
          <w:sz w:val="24"/>
          <w:szCs w:val="24"/>
        </w:rPr>
        <w:t>] (D) és az Egyesült</w:t>
      </w:r>
      <w:proofErr w:type="gramEnd"/>
      <w:r w:rsidRPr="007E2F40">
        <w:rPr>
          <w:rFonts w:ascii="Times New Roman" w:hAnsi="Times New Roman" w:cs="Times New Roman"/>
          <w:sz w:val="24"/>
          <w:szCs w:val="24"/>
        </w:rPr>
        <w:t xml:space="preserve"> Államokban [</w:t>
      </w:r>
      <w:hyperlink r:id="rId116" w:anchor="CR79" w:history="1">
        <w:r w:rsidRPr="007E2F40">
          <w:rPr>
            <w:rFonts w:ascii="Times New Roman" w:hAnsi="Times New Roman" w:cs="Times New Roman"/>
            <w:sz w:val="24"/>
            <w:szCs w:val="24"/>
            <w:u w:val="single"/>
          </w:rPr>
          <w:t>79</w:t>
        </w:r>
      </w:hyperlink>
      <w:r w:rsidRPr="007E2F40">
        <w:rPr>
          <w:rFonts w:ascii="Times New Roman" w:hAnsi="Times New Roman" w:cs="Times New Roman"/>
          <w:sz w:val="24"/>
          <w:szCs w:val="24"/>
        </w:rPr>
        <w:t>, </w:t>
      </w:r>
      <w:hyperlink r:id="rId117" w:anchor="CR80" w:history="1">
        <w:r w:rsidRPr="007E2F40">
          <w:rPr>
            <w:rFonts w:ascii="Times New Roman" w:hAnsi="Times New Roman" w:cs="Times New Roman"/>
            <w:sz w:val="24"/>
            <w:szCs w:val="24"/>
            <w:u w:val="single"/>
          </w:rPr>
          <w:t>80</w:t>
        </w:r>
      </w:hyperlink>
      <w:r w:rsidRPr="007E2F40">
        <w:rPr>
          <w:rFonts w:ascii="Times New Roman" w:hAnsi="Times New Roman" w:cs="Times New Roman"/>
          <w:sz w:val="24"/>
          <w:szCs w:val="24"/>
        </w:rPr>
        <w:t>] (C vagy D) is igazolták. A tojásallergiában szenvedő személyek biztonságosan kaphatnak kanyaró elleni vagy MMR vakcinát.</w:t>
      </w:r>
    </w:p>
    <w:p w:rsidR="001D3444" w:rsidRDefault="001D3444" w:rsidP="006E0C6C">
      <w:pPr>
        <w:shd w:val="clear" w:color="auto" w:fill="FFFFFF"/>
        <w:spacing w:after="0" w:line="240" w:lineRule="auto"/>
        <w:ind w:firstLine="708"/>
        <w:jc w:val="both"/>
        <w:rPr>
          <w:rFonts w:ascii="Times New Roman" w:hAnsi="Times New Roman" w:cs="Times New Roman"/>
          <w:sz w:val="24"/>
          <w:szCs w:val="24"/>
        </w:rPr>
      </w:pPr>
      <w:r w:rsidRPr="007E2F40">
        <w:rPr>
          <w:rFonts w:ascii="Times New Roman" w:hAnsi="Times New Roman" w:cs="Times New Roman"/>
          <w:sz w:val="24"/>
          <w:szCs w:val="24"/>
        </w:rPr>
        <w:t>Az MMR vakcinával kapcsolatos kisebb allergiás reakciók szintén nem gyakoriak. Egy dublini (Írország) sürgősségi oltási szolgálathoz beutalt betegek prospektív vizsgálata kiterjedt az összes, 2006</w:t>
      </w:r>
      <w:r w:rsidR="006E0C6C">
        <w:rPr>
          <w:rFonts w:ascii="Times New Roman" w:hAnsi="Times New Roman" w:cs="Times New Roman"/>
          <w:sz w:val="24"/>
          <w:szCs w:val="24"/>
        </w:rPr>
        <w:t>.</w:t>
      </w:r>
      <w:r w:rsidRPr="007E2F40">
        <w:rPr>
          <w:rFonts w:ascii="Times New Roman" w:hAnsi="Times New Roman" w:cs="Times New Roman"/>
          <w:sz w:val="24"/>
          <w:szCs w:val="24"/>
        </w:rPr>
        <w:t xml:space="preserve"> január 1. és 2010</w:t>
      </w:r>
      <w:r w:rsidR="006E0C6C">
        <w:rPr>
          <w:rFonts w:ascii="Times New Roman" w:hAnsi="Times New Roman" w:cs="Times New Roman"/>
          <w:sz w:val="24"/>
          <w:szCs w:val="24"/>
        </w:rPr>
        <w:t>.</w:t>
      </w:r>
      <w:r w:rsidRPr="007E2F40">
        <w:rPr>
          <w:rFonts w:ascii="Times New Roman" w:hAnsi="Times New Roman" w:cs="Times New Roman"/>
          <w:sz w:val="24"/>
          <w:szCs w:val="24"/>
        </w:rPr>
        <w:t xml:space="preserve"> december 31 között </w:t>
      </w:r>
      <w:r w:rsidR="006E0C6C" w:rsidRPr="007E2F40">
        <w:rPr>
          <w:rFonts w:ascii="Times New Roman" w:hAnsi="Times New Roman" w:cs="Times New Roman"/>
          <w:sz w:val="24"/>
          <w:szCs w:val="24"/>
        </w:rPr>
        <w:t xml:space="preserve">oltás miatt </w:t>
      </w:r>
      <w:r w:rsidRPr="007E2F40">
        <w:rPr>
          <w:rFonts w:ascii="Times New Roman" w:hAnsi="Times New Roman" w:cs="Times New Roman"/>
          <w:sz w:val="24"/>
          <w:szCs w:val="24"/>
        </w:rPr>
        <w:t>beutalt esetre. A vizsgálati időszak alatt beadott összesen 446 vakcina közül 310 (69,5%) MMR volt. Az esetek többségét (261/310, 84,2%) tojásallergia gyanúja miatt utalták be valamilyen közösségből. Csak hat betegnél (1,3%) alakult ki vakcinával szembeni azonnali reakció, és valamennyi reakció enyhe volt [</w:t>
      </w:r>
      <w:hyperlink r:id="rId118" w:anchor="CR81" w:history="1">
        <w:r w:rsidRPr="007E2F40">
          <w:rPr>
            <w:rFonts w:ascii="Times New Roman" w:hAnsi="Times New Roman" w:cs="Times New Roman"/>
            <w:sz w:val="24"/>
            <w:szCs w:val="24"/>
            <w:u w:val="single"/>
          </w:rPr>
          <w:t>81</w:t>
        </w:r>
      </w:hyperlink>
      <w:r w:rsidRPr="007E2F40">
        <w:rPr>
          <w:rFonts w:ascii="Times New Roman" w:hAnsi="Times New Roman" w:cs="Times New Roman"/>
          <w:sz w:val="24"/>
          <w:szCs w:val="24"/>
        </w:rPr>
        <w:t>] (D).</w:t>
      </w:r>
    </w:p>
    <w:p w:rsidR="006E0C6C" w:rsidRPr="007E2F40" w:rsidRDefault="006E0C6C" w:rsidP="006E0C6C">
      <w:pPr>
        <w:shd w:val="clear" w:color="auto" w:fill="FFFFFF"/>
        <w:spacing w:after="0" w:line="240" w:lineRule="auto"/>
        <w:ind w:firstLine="708"/>
        <w:jc w:val="both"/>
        <w:rPr>
          <w:rFonts w:ascii="Times New Roman" w:eastAsia="Times New Roman" w:hAnsi="Times New Roman" w:cs="Times New Roman"/>
          <w:sz w:val="24"/>
          <w:szCs w:val="24"/>
        </w:rPr>
      </w:pPr>
    </w:p>
    <w:p w:rsidR="001D3444" w:rsidRPr="007E2F40" w:rsidRDefault="001D3444" w:rsidP="00C809E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Varicella elleni vakcina</w:t>
      </w:r>
    </w:p>
    <w:p w:rsidR="001D3444" w:rsidRPr="007E2F40" w:rsidRDefault="001D3444" w:rsidP="00C809E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varicella elleni vakcinák a varicellavírus (Oka) élő, gyengített törzsét tartalmazzák más összetevőkkel, például a stabilizátorként használt zselatinnal kombinációban.</w:t>
      </w:r>
      <w:r w:rsidR="006E0C6C">
        <w:rPr>
          <w:rFonts w:ascii="Times New Roman" w:hAnsi="Times New Roman" w:cs="Times New Roman"/>
          <w:sz w:val="24"/>
          <w:szCs w:val="24"/>
        </w:rPr>
        <w:t xml:space="preserve"> Az 1995. május </w:t>
      </w:r>
      <w:r w:rsidRPr="007E2F40">
        <w:rPr>
          <w:rFonts w:ascii="Times New Roman" w:hAnsi="Times New Roman" w:cs="Times New Roman"/>
          <w:sz w:val="24"/>
          <w:szCs w:val="24"/>
        </w:rPr>
        <w:t>1. és 1999. április 30 közötti időszakban több mint 16,1 millió Varivax (Merck) adagot osztottak szét. Az ezzel kapcsolatosan végzett forgalomba hozatal utáni biztonságossági vizsgálat alapján összesen hét anafilaxiás esetet jelentettek a 3 és 8 éves kor közötti gyermekeknél. Az anafilaxia egy kivételével minden esetben röviddel a vakcina beadása után alakult ki. A tünetek a következők voltak: spasztikus légzés, stridor, ajakduzzanat, urticaria, alacsony vérnyomás, köhögés és viszketés. Minden érintett személyt megfelelően kezeltek, és meggyógyult. Ezenkívül</w:t>
      </w:r>
      <w:r w:rsidR="006E0C6C">
        <w:rPr>
          <w:rFonts w:ascii="Times New Roman" w:hAnsi="Times New Roman" w:cs="Times New Roman"/>
          <w:sz w:val="24"/>
          <w:szCs w:val="24"/>
        </w:rPr>
        <w:t>,</w:t>
      </w:r>
      <w:r w:rsidRPr="007E2F40">
        <w:rPr>
          <w:rFonts w:ascii="Times New Roman" w:hAnsi="Times New Roman" w:cs="Times New Roman"/>
          <w:sz w:val="24"/>
          <w:szCs w:val="24"/>
        </w:rPr>
        <w:t xml:space="preserve"> 1349 posztvakcinációs bőrkiütéssel járó esetet is találtak, amelyek</w:t>
      </w:r>
      <w:r w:rsidR="006E0C6C">
        <w:rPr>
          <w:rFonts w:ascii="Times New Roman" w:hAnsi="Times New Roman" w:cs="Times New Roman"/>
          <w:sz w:val="24"/>
          <w:szCs w:val="24"/>
        </w:rPr>
        <w:t>et</w:t>
      </w:r>
      <w:r w:rsidRPr="007E2F40">
        <w:rPr>
          <w:rFonts w:ascii="Times New Roman" w:hAnsi="Times New Roman" w:cs="Times New Roman"/>
          <w:sz w:val="24"/>
          <w:szCs w:val="24"/>
        </w:rPr>
        <w:t xml:space="preserve"> 4%-</w:t>
      </w:r>
      <w:r w:rsidR="006E0C6C">
        <w:rPr>
          <w:rFonts w:ascii="Times New Roman" w:hAnsi="Times New Roman" w:cs="Times New Roman"/>
          <w:sz w:val="24"/>
          <w:szCs w:val="24"/>
        </w:rPr>
        <w:t>ban</w:t>
      </w:r>
      <w:r w:rsidRPr="007E2F40">
        <w:rPr>
          <w:rFonts w:ascii="Times New Roman" w:hAnsi="Times New Roman" w:cs="Times New Roman"/>
          <w:sz w:val="24"/>
          <w:szCs w:val="24"/>
        </w:rPr>
        <w:t xml:space="preserve"> túlérzékenységgel hozt</w:t>
      </w:r>
      <w:r w:rsidR="006E0C6C">
        <w:rPr>
          <w:rFonts w:ascii="Times New Roman" w:hAnsi="Times New Roman" w:cs="Times New Roman"/>
          <w:sz w:val="24"/>
          <w:szCs w:val="24"/>
        </w:rPr>
        <w:t>a</w:t>
      </w:r>
      <w:r w:rsidRPr="007E2F40">
        <w:rPr>
          <w:rFonts w:ascii="Times New Roman" w:hAnsi="Times New Roman" w:cs="Times New Roman"/>
          <w:sz w:val="24"/>
          <w:szCs w:val="24"/>
        </w:rPr>
        <w:t>k összefüggésbe [</w:t>
      </w:r>
      <w:hyperlink r:id="rId119" w:anchor="CR82" w:history="1">
        <w:r w:rsidRPr="007E2F40">
          <w:rPr>
            <w:rFonts w:ascii="Times New Roman" w:hAnsi="Times New Roman" w:cs="Times New Roman"/>
            <w:sz w:val="24"/>
            <w:szCs w:val="24"/>
            <w:u w:val="single"/>
          </w:rPr>
          <w:t>82</w:t>
        </w:r>
      </w:hyperlink>
      <w:r w:rsidRPr="007E2F40">
        <w:rPr>
          <w:rFonts w:ascii="Times New Roman" w:hAnsi="Times New Roman" w:cs="Times New Roman"/>
          <w:sz w:val="24"/>
          <w:szCs w:val="24"/>
        </w:rPr>
        <w:t>] (D).</w:t>
      </w:r>
    </w:p>
    <w:p w:rsidR="001D3444" w:rsidRPr="007E2F40" w:rsidRDefault="001D3444" w:rsidP="006E0C6C">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V</w:t>
      </w:r>
      <w:r w:rsidR="006E0C6C">
        <w:rPr>
          <w:rFonts w:ascii="Times New Roman" w:hAnsi="Times New Roman" w:cs="Times New Roman"/>
          <w:sz w:val="24"/>
          <w:szCs w:val="24"/>
        </w:rPr>
        <w:t>AERS adatbázis 1995. március 17.</w:t>
      </w:r>
      <w:r w:rsidRPr="007E2F40">
        <w:rPr>
          <w:rFonts w:ascii="Times New Roman" w:hAnsi="Times New Roman" w:cs="Times New Roman"/>
          <w:sz w:val="24"/>
          <w:szCs w:val="24"/>
        </w:rPr>
        <w:t xml:space="preserve"> és 1998. július 25. közötti adatai alapján végzett, különálló, engedélyezés utáni klinikai vizsgálatban varicella oltást követően jelentkező nemkívánatos eseményekkel kapcsolatos 6574 esetbeszámolót találtak (az előfordulási arány 67,5 jelentett eset per 100 000 kiosztott adag volt). A jelentett esetek mintegy 4%-át a súlyos kategóriába sorolták, 14 halálos kimenetelű esetet is ideértve. A leggyakrabban jelentett tünetek a bőrkiütések, az oltás lehetséges sikertelensége és az injekció helyén fellépő reakciók voltak. 30 esetben jelentettek anafilaxiát, de egyik sem volt halálos kimenetelű [</w:t>
      </w:r>
      <w:hyperlink r:id="rId120" w:anchor="CR83" w:history="1">
        <w:r w:rsidRPr="007E2F40">
          <w:rPr>
            <w:rFonts w:ascii="Times New Roman" w:hAnsi="Times New Roman" w:cs="Times New Roman"/>
            <w:sz w:val="24"/>
            <w:szCs w:val="24"/>
            <w:u w:val="single"/>
          </w:rPr>
          <w:t>83</w:t>
        </w:r>
      </w:hyperlink>
      <w:r w:rsidRPr="007E2F40">
        <w:rPr>
          <w:rFonts w:ascii="Times New Roman" w:hAnsi="Times New Roman" w:cs="Times New Roman"/>
          <w:sz w:val="24"/>
          <w:szCs w:val="24"/>
        </w:rPr>
        <w:t>] (D).</w:t>
      </w:r>
    </w:p>
    <w:p w:rsidR="001D3444" w:rsidRPr="007E2F40" w:rsidRDefault="001D3444" w:rsidP="006E0C6C">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 xml:space="preserve">A </w:t>
      </w:r>
      <w:r w:rsidR="006E0C6C">
        <w:rPr>
          <w:rFonts w:ascii="Times New Roman" w:hAnsi="Times New Roman" w:cs="Times New Roman"/>
          <w:sz w:val="24"/>
          <w:szCs w:val="24"/>
        </w:rPr>
        <w:t>J</w:t>
      </w:r>
      <w:r w:rsidRPr="007E2F40">
        <w:rPr>
          <w:rFonts w:ascii="Times New Roman" w:hAnsi="Times New Roman" w:cs="Times New Roman"/>
          <w:sz w:val="24"/>
          <w:szCs w:val="24"/>
        </w:rPr>
        <w:t xml:space="preserve">apánból származó jelentésekhez hasonlóan, amelyekben az MMR vakcina zselatin összetevője volt feltehetően az anafilaxiát kiváltó tényező, Sakaguchi és mtsai arról számoltak be, hogy a varicella elleni oltás beadása után kialakuló anafilaxia a zselatin komponens ellen </w:t>
      </w:r>
      <w:r w:rsidRPr="007E2F40">
        <w:rPr>
          <w:rFonts w:ascii="Times New Roman" w:hAnsi="Times New Roman" w:cs="Times New Roman"/>
          <w:sz w:val="24"/>
          <w:szCs w:val="24"/>
        </w:rPr>
        <w:lastRenderedPageBreak/>
        <w:t>irányuló IgE antitesttel hozható összefüggésbe [</w:t>
      </w:r>
      <w:hyperlink r:id="rId121" w:anchor="CR84" w:history="1">
        <w:r w:rsidRPr="007E2F40">
          <w:rPr>
            <w:rFonts w:ascii="Times New Roman" w:hAnsi="Times New Roman" w:cs="Times New Roman"/>
            <w:sz w:val="24"/>
            <w:szCs w:val="24"/>
            <w:u w:val="single"/>
          </w:rPr>
          <w:t>84</w:t>
        </w:r>
      </w:hyperlink>
      <w:r w:rsidRPr="007E2F40">
        <w:rPr>
          <w:rFonts w:ascii="Times New Roman" w:hAnsi="Times New Roman" w:cs="Times New Roman"/>
          <w:sz w:val="24"/>
          <w:szCs w:val="24"/>
        </w:rPr>
        <w:t>] (D). 1994 és 1996 között Japánban a varicella elleni oltással összefüggésbe hozható súlyos anafilaxia becsült incidenciája 10,3 eset volt beadott egy millió vakcinadózisonként [</w:t>
      </w:r>
      <w:proofErr w:type="gramEnd"/>
      <w:r w:rsidR="00B4030C" w:rsidRPr="007E2F40">
        <w:rPr>
          <w:rFonts w:ascii="Times New Roman" w:hAnsi="Times New Roman" w:cs="Times New Roman"/>
          <w:sz w:val="24"/>
          <w:szCs w:val="24"/>
        </w:rPr>
        <w:fldChar w:fldCharType="begin"/>
      </w:r>
      <w:r w:rsidR="00B4030C" w:rsidRPr="007E2F40">
        <w:rPr>
          <w:rFonts w:ascii="Times New Roman" w:hAnsi="Times New Roman" w:cs="Times New Roman"/>
          <w:sz w:val="24"/>
          <w:szCs w:val="24"/>
        </w:rPr>
        <w:instrText xml:space="preserve"> HYPERLINK "https://waojournal.biomedcentral.com/articles/10.1186/s40413-016-0120-5" \l "CR85" </w:instrText>
      </w:r>
      <w:r w:rsidR="00B4030C" w:rsidRPr="007E2F40">
        <w:rPr>
          <w:rFonts w:ascii="Times New Roman" w:hAnsi="Times New Roman" w:cs="Times New Roman"/>
          <w:sz w:val="24"/>
          <w:szCs w:val="24"/>
        </w:rPr>
        <w:fldChar w:fldCharType="separate"/>
      </w:r>
      <w:r w:rsidRPr="007E2F40">
        <w:rPr>
          <w:rFonts w:ascii="Times New Roman" w:hAnsi="Times New Roman" w:cs="Times New Roman"/>
          <w:sz w:val="24"/>
          <w:szCs w:val="24"/>
          <w:u w:val="single"/>
        </w:rPr>
        <w:t>85</w:t>
      </w:r>
      <w:r w:rsidR="00B4030C" w:rsidRPr="007E2F40">
        <w:rPr>
          <w:rFonts w:ascii="Times New Roman" w:hAnsi="Times New Roman" w:cs="Times New Roman"/>
          <w:sz w:val="24"/>
          <w:szCs w:val="24"/>
          <w:u w:val="single"/>
        </w:rPr>
        <w:fldChar w:fldCharType="end"/>
      </w:r>
      <w:r w:rsidRPr="007E2F40">
        <w:rPr>
          <w:rFonts w:ascii="Times New Roman" w:hAnsi="Times New Roman" w:cs="Times New Roman"/>
          <w:sz w:val="24"/>
          <w:szCs w:val="24"/>
        </w:rPr>
        <w:t>] (D). Ozaki és mtsai 28 súlyos anafilaxiás reakcióról és 139 nem súlyos allergiás reakcióról számoltak be az 1994 és 1999 közötti időszakban alkalmazott zselatintartalmú varicella elleni vakcina beadását követően</w:t>
      </w:r>
      <w:r w:rsidR="00AE1C35">
        <w:rPr>
          <w:rFonts w:ascii="Times New Roman" w:hAnsi="Times New Roman" w:cs="Times New Roman"/>
          <w:sz w:val="24"/>
          <w:szCs w:val="24"/>
        </w:rPr>
        <w:t xml:space="preserve">. </w:t>
      </w:r>
      <w:r w:rsidRPr="007E2F40">
        <w:rPr>
          <w:rFonts w:ascii="Times New Roman" w:hAnsi="Times New Roman" w:cs="Times New Roman"/>
          <w:sz w:val="24"/>
          <w:szCs w:val="24"/>
        </w:rPr>
        <w:t>Ebben az időszakban 1,41 millió varicella elleni vakcinát osztottak ki Japánban. Az anafilaxiás gyermekektől származó rendelkezésre álló mind a kilenc szérum pozitívnak bizonyult az antizselatin IgE teszt során, a nem súlyos allergiás reakciót elszenvedő gyermekektől származó rendelkezésre álló 70 szérum közül pedig 55 volt pozitív. Ezzel szemben 1999 és 2000 között (amikor 1,3 millió zselatinmentes varicella elleni vakcinát osztottak ki) nem fordult elő egyetlen anafilaxiás eset sem, a nem súlyos allergiás reakcióval járó esetek száma pedig csupán öt volt [</w:t>
      </w:r>
      <w:hyperlink r:id="rId122" w:anchor="CR86" w:history="1">
        <w:r w:rsidRPr="007E2F40">
          <w:rPr>
            <w:rFonts w:ascii="Times New Roman" w:hAnsi="Times New Roman" w:cs="Times New Roman"/>
            <w:sz w:val="24"/>
            <w:szCs w:val="24"/>
            <w:u w:val="single"/>
          </w:rPr>
          <w:t>86</w:t>
        </w:r>
      </w:hyperlink>
      <w:r w:rsidRPr="007E2F40">
        <w:rPr>
          <w:rFonts w:ascii="Times New Roman" w:hAnsi="Times New Roman" w:cs="Times New Roman"/>
          <w:sz w:val="24"/>
          <w:szCs w:val="24"/>
        </w:rPr>
        <w:t>]. A szerzők arra a következtetésre jutottak, hogy az újabb vakcina biztonságos volt, és ugyanakkor adatokkal szolgáltak arra vonatkozóan is, hogy az immunogenicitás a korábbi, zselatintartalmú vakcináéhoz hasonló volt [</w:t>
      </w:r>
      <w:hyperlink r:id="rId123" w:anchor="CR86" w:history="1">
        <w:r w:rsidRPr="007E2F40">
          <w:rPr>
            <w:rFonts w:ascii="Times New Roman" w:hAnsi="Times New Roman" w:cs="Times New Roman"/>
            <w:sz w:val="24"/>
            <w:szCs w:val="24"/>
            <w:u w:val="single"/>
          </w:rPr>
          <w:t>86</w:t>
        </w:r>
      </w:hyperlink>
      <w:r w:rsidRPr="007E2F40">
        <w:rPr>
          <w:rFonts w:ascii="Times New Roman" w:hAnsi="Times New Roman" w:cs="Times New Roman"/>
          <w:sz w:val="24"/>
          <w:szCs w:val="24"/>
        </w:rPr>
        <w:t>] (D).</w:t>
      </w:r>
    </w:p>
    <w:p w:rsidR="00AE1C35" w:rsidRDefault="00AE1C35" w:rsidP="00C809EC">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C809E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Japán encephalitis elleni vakcina (JE-VC)</w:t>
      </w:r>
    </w:p>
    <w:p w:rsidR="001D3444" w:rsidRPr="007E2F40" w:rsidRDefault="001D3444" w:rsidP="00C809E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Az oltás az egyetlen és legfontosabb módszer a betegség megelőzésére. 2009 márciusában az Amerikai Egyesült Államok Élelmiszer- és Gyógyszerügyi Hivatala (FDA) engedélyezett egy inaktivált, Vero sejtkultúrából származó JE-VC vakcinát (Ixiaro</w:t>
      </w:r>
      <w:r w:rsidRPr="007E2F40">
        <w:rPr>
          <w:rFonts w:ascii="Times New Roman" w:hAnsi="Times New Roman" w:cs="Times New Roman"/>
          <w:sz w:val="24"/>
          <w:szCs w:val="24"/>
          <w:vertAlign w:val="superscript"/>
        </w:rPr>
        <w:t>®</w:t>
      </w:r>
      <w:r w:rsidRPr="007E2F40">
        <w:rPr>
          <w:rFonts w:ascii="Times New Roman" w:hAnsi="Times New Roman" w:cs="Times New Roman"/>
          <w:sz w:val="24"/>
          <w:szCs w:val="24"/>
        </w:rPr>
        <w:t>) felnőttek számára. A vakcina átvette a korábbi (egéragyból származtatott) japán encephalitis elleni vakcina (JEV) helyét, és 3558 JE-VC oltást kapó résztvevővel végzett biztonságossági klinikai vizsgálat alapján engedélyezték.</w:t>
      </w:r>
    </w:p>
    <w:p w:rsidR="001D3444" w:rsidRPr="007E2F40" w:rsidRDefault="00660458" w:rsidP="00660458">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001D3444" w:rsidRPr="007E2F40">
        <w:rPr>
          <w:rFonts w:ascii="Times New Roman" w:hAnsi="Times New Roman" w:cs="Times New Roman"/>
          <w:sz w:val="24"/>
          <w:szCs w:val="24"/>
        </w:rPr>
        <w:t>JE-VC oltást 2009 májusa és 2012 áprilisa között kapó felnőtteknél (17 éves vagy idősebb személyek) előforduló, a VAERS felé jelentett nemkívánatos események összefoglalását nemrégiben publikálták, és 275 848 szétosztott JE-VC adaggal kapcsolatos adatokat tartalmazott [</w:t>
      </w:r>
      <w:hyperlink r:id="rId124" w:anchor="CR87" w:history="1">
        <w:r w:rsidR="001D3444" w:rsidRPr="007E2F40">
          <w:rPr>
            <w:rFonts w:ascii="Times New Roman" w:hAnsi="Times New Roman" w:cs="Times New Roman"/>
            <w:sz w:val="24"/>
            <w:szCs w:val="24"/>
            <w:u w:val="single"/>
          </w:rPr>
          <w:t>87</w:t>
        </w:r>
      </w:hyperlink>
      <w:r w:rsidR="001D3444" w:rsidRPr="007E2F40">
        <w:rPr>
          <w:rFonts w:ascii="Times New Roman" w:hAnsi="Times New Roman" w:cs="Times New Roman"/>
          <w:sz w:val="24"/>
          <w:szCs w:val="24"/>
        </w:rPr>
        <w:t>]. A 3 éves időszakban a VAERS felé</w:t>
      </w:r>
      <w:r>
        <w:rPr>
          <w:rFonts w:ascii="Times New Roman" w:hAnsi="Times New Roman" w:cs="Times New Roman"/>
          <w:sz w:val="24"/>
          <w:szCs w:val="24"/>
        </w:rPr>
        <w:t>,</w:t>
      </w:r>
      <w:r w:rsidR="001D3444" w:rsidRPr="007E2F40">
        <w:rPr>
          <w:rFonts w:ascii="Times New Roman" w:hAnsi="Times New Roman" w:cs="Times New Roman"/>
          <w:sz w:val="24"/>
          <w:szCs w:val="24"/>
        </w:rPr>
        <w:t xml:space="preserve"> a JE-VC beadását követően kialakuló 42 nemkívánatos esemény előfordulását jelentették, ami összességében 15,2 nemkívánatos jelentett esemény per 100 000 kiosztott dózis előfordulási aránynak felelt meg. Az összes 42 esemény közül, ötöt (12%-ot) a súlyos kategóriába sorolták, ami 1,8 jelentett eset per 100 000 kiosztott adag előfordulási aránynak felelt meg. Halálesetek nem fordultak elő. A túlérzékenységi reakciók (N = 12) képviselték a nemkívánatos események leggyakrabban jelentett típusát, 4,4 eset per 100 000 kiosztott dózis előfordulási gyakorisággal. Anafilaxiás eseteket nem jelentettek. Három központi idegrendszeri nemkívánatos eseményt jelentettek (egy encephalitist és két görcsrohamot)</w:t>
      </w:r>
      <w:r>
        <w:rPr>
          <w:rFonts w:ascii="Times New Roman" w:hAnsi="Times New Roman" w:cs="Times New Roman"/>
          <w:sz w:val="24"/>
          <w:szCs w:val="24"/>
        </w:rPr>
        <w:t>,</w:t>
      </w:r>
      <w:r w:rsidR="001D3444" w:rsidRPr="007E2F40">
        <w:rPr>
          <w:rFonts w:ascii="Times New Roman" w:hAnsi="Times New Roman" w:cs="Times New Roman"/>
          <w:sz w:val="24"/>
          <w:szCs w:val="24"/>
        </w:rPr>
        <w:t xml:space="preserve"> 1,1 eset per 100 000 dózis előfordulási aránynak megfelelően. Valamennyi esemény a JE-VC más vakcinákkal történő egyidejű beadása után következett be. Összefoglalva, ezek a forgalomba hozatal utáni felügyel</w:t>
      </w:r>
      <w:r>
        <w:rPr>
          <w:rFonts w:ascii="Times New Roman" w:hAnsi="Times New Roman" w:cs="Times New Roman"/>
          <w:sz w:val="24"/>
          <w:szCs w:val="24"/>
        </w:rPr>
        <w:t>et</w:t>
      </w:r>
      <w:r w:rsidR="001D3444" w:rsidRPr="007E2F40">
        <w:rPr>
          <w:rFonts w:ascii="Times New Roman" w:hAnsi="Times New Roman" w:cs="Times New Roman"/>
          <w:sz w:val="24"/>
          <w:szCs w:val="24"/>
        </w:rPr>
        <w:t>i adatok jó biztonságossági profilra utalnak a JE-VC vakcina esetében, ami megegyezik az engedélyezés előtti klinikai vizsgálatokból származó eredményekkel [</w:t>
      </w:r>
      <w:hyperlink r:id="rId125" w:anchor="CR87" w:history="1">
        <w:r w:rsidR="001D3444" w:rsidRPr="007E2F40">
          <w:rPr>
            <w:rFonts w:ascii="Times New Roman" w:hAnsi="Times New Roman" w:cs="Times New Roman"/>
            <w:sz w:val="24"/>
            <w:szCs w:val="24"/>
            <w:u w:val="single"/>
          </w:rPr>
          <w:t>87</w:t>
        </w:r>
      </w:hyperlink>
      <w:r w:rsidR="001D3444" w:rsidRPr="007E2F40">
        <w:rPr>
          <w:rFonts w:ascii="Times New Roman" w:hAnsi="Times New Roman" w:cs="Times New Roman"/>
          <w:sz w:val="24"/>
          <w:szCs w:val="24"/>
        </w:rPr>
        <w:t>].</w:t>
      </w:r>
    </w:p>
    <w:p w:rsidR="001D3444" w:rsidRPr="007E2F40" w:rsidRDefault="001D3444" w:rsidP="00660458">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Az újabb, inaktivált Vero sejtkultúrából származó JE-VC vakcina nem tartalmaz sem potenciális egéragy elleni antigéneket, sem pedig zselatint, mint a régi vakcina, tartalmaz viszont némi protamin-szulfátot, amely a szennyező DNS és fehérjék eltávolítása érdekében protamin-szulfát</w:t>
      </w:r>
      <w:r w:rsidR="00660458">
        <w:rPr>
          <w:rFonts w:ascii="Times New Roman" w:hAnsi="Times New Roman" w:cs="Times New Roman"/>
          <w:sz w:val="24"/>
          <w:szCs w:val="24"/>
        </w:rPr>
        <w:t>os</w:t>
      </w:r>
      <w:r w:rsidRPr="007E2F40">
        <w:rPr>
          <w:rFonts w:ascii="Times New Roman" w:hAnsi="Times New Roman" w:cs="Times New Roman"/>
          <w:sz w:val="24"/>
          <w:szCs w:val="24"/>
        </w:rPr>
        <w:t xml:space="preserve"> kezelést igénylő vírus előkészítési lépésből származik. A protamint allergénnek minősítették az inzulinallergiával kapcsolatosan, amelyben az allergiás reakciókhoz hozzájáruló protaminspecifikus IgE ellenanyagok termelődnek [</w:t>
      </w:r>
      <w:hyperlink r:id="rId126" w:anchor="CR88" w:history="1">
        <w:r w:rsidRPr="007E2F40">
          <w:rPr>
            <w:rFonts w:ascii="Times New Roman" w:hAnsi="Times New Roman" w:cs="Times New Roman"/>
            <w:sz w:val="24"/>
            <w:szCs w:val="24"/>
            <w:u w:val="single"/>
          </w:rPr>
          <w:t>88</w:t>
        </w:r>
      </w:hyperlink>
      <w:r w:rsidRPr="007E2F40">
        <w:rPr>
          <w:rFonts w:ascii="Times New Roman" w:hAnsi="Times New Roman" w:cs="Times New Roman"/>
          <w:sz w:val="24"/>
          <w:szCs w:val="24"/>
        </w:rPr>
        <w:t>]. A klinikai vizsgálatok biztonságossági adatai (</w:t>
      </w:r>
      <w:proofErr w:type="gramStart"/>
      <w:r w:rsidRPr="007E2F40">
        <w:rPr>
          <w:rFonts w:ascii="Times New Roman" w:hAnsi="Times New Roman" w:cs="Times New Roman"/>
          <w:sz w:val="24"/>
          <w:szCs w:val="24"/>
        </w:rPr>
        <w:t>kevesebb</w:t>
      </w:r>
      <w:proofErr w:type="gramEnd"/>
      <w:r w:rsidRPr="007E2F40">
        <w:rPr>
          <w:rFonts w:ascii="Times New Roman" w:hAnsi="Times New Roman" w:cs="Times New Roman"/>
          <w:sz w:val="24"/>
          <w:szCs w:val="24"/>
        </w:rPr>
        <w:t xml:space="preserve"> mint 5000 beoltott ember) szerint nem fordulnak elő olyan súlyos szisztémás túlérzékenységi reakciók, mint a régi vakcina esetében. Szisztémás túlérzékenységet jelző nemkívánatos eseményeket hasonló gyakorisággal figyeltek meg az új vakcinát (3,5%), illetve a placebót (3,7%) kapó személyeknél. A placebo foszfáttal pufferelt sóoldatot és alumínium adjuvánst tartalmazott, tehát nem volt egy „inert” placebo. Bár az eddigi vizsgálatok arra utalnak, hogy a zselatinmentes új vakcinával </w:t>
      </w:r>
      <w:r w:rsidRPr="007E2F40">
        <w:rPr>
          <w:rFonts w:ascii="Times New Roman" w:hAnsi="Times New Roman" w:cs="Times New Roman"/>
          <w:sz w:val="24"/>
          <w:szCs w:val="24"/>
        </w:rPr>
        <w:lastRenderedPageBreak/>
        <w:t>kapcsolatos túlérzékenység kockázata alacsony, a potenciálisan IgE által mediált reakciók tényleges előfordulási gyakoriságát nem határozták meg. A terméktájékoztatóban szerepel egy figyelmeztetés a kórtörténetben szereplő megelőző JEV oltással kapcsolatos reakcióra és a dokumentált protamintúlérzékenységre vonatkozóan. A súlyos azonnali túlérzékenységi reakciót mutató, későbbiekben beoltandó egyének esetében érdemes figyelembe venni a protamint mint releváns antigént [</w:t>
      </w:r>
      <w:hyperlink r:id="rId127" w:anchor="CR89" w:history="1">
        <w:r w:rsidRPr="007E2F40">
          <w:rPr>
            <w:rFonts w:ascii="Times New Roman" w:hAnsi="Times New Roman" w:cs="Times New Roman"/>
            <w:sz w:val="24"/>
            <w:szCs w:val="24"/>
            <w:u w:val="single"/>
          </w:rPr>
          <w:t>89</w:t>
        </w:r>
      </w:hyperlink>
      <w:r w:rsidRPr="007E2F40">
        <w:rPr>
          <w:rFonts w:ascii="Times New Roman" w:hAnsi="Times New Roman" w:cs="Times New Roman"/>
          <w:sz w:val="24"/>
          <w:szCs w:val="24"/>
        </w:rPr>
        <w:t>, </w:t>
      </w:r>
      <w:hyperlink r:id="rId128" w:anchor="CR90" w:history="1">
        <w:r w:rsidRPr="007E2F40">
          <w:rPr>
            <w:rFonts w:ascii="Times New Roman" w:hAnsi="Times New Roman" w:cs="Times New Roman"/>
            <w:sz w:val="24"/>
            <w:szCs w:val="24"/>
            <w:u w:val="single"/>
          </w:rPr>
          <w:t>90</w:t>
        </w:r>
      </w:hyperlink>
      <w:r w:rsidRPr="007E2F40">
        <w:rPr>
          <w:rFonts w:ascii="Times New Roman" w:hAnsi="Times New Roman" w:cs="Times New Roman"/>
          <w:sz w:val="24"/>
          <w:szCs w:val="24"/>
        </w:rPr>
        <w:t>].</w:t>
      </w:r>
    </w:p>
    <w:p w:rsidR="00660458" w:rsidRDefault="00660458" w:rsidP="00C809EC">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C809E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Veszettség elleni vakcina</w:t>
      </w:r>
    </w:p>
    <w:p w:rsidR="001D3444" w:rsidRPr="007E2F40" w:rsidRDefault="001D3444" w:rsidP="00C809E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1997 októbere és 2005 decembere között a vakcinákkal kapcsolatos nemkívánatos események jelentési rendszere (VAERS) felé 336, oltásokat követően kialakuló nemkívánatos eseményt (AEFI-t) jelentettek, amelyek az Amerikai Egyesült Államokban beadott, tisztított csirkeembrió sejteken előállított (PCEC, RabAvert) vakcinával szemben alakultak ki. Ezek közül 20 eseményt a súlyos kategóriába soroltak, a 20 súlyos esemény közül pedig hármat lehetséges anafilaxiának minősítettek. A legtöbb jelentett AEFI nem súlyos kategóriába sorolható, és összhangban van az engedélyezés előtti biztonságossági adatokkal [</w:t>
      </w:r>
      <w:hyperlink r:id="rId129" w:anchor="CR91" w:history="1">
        <w:r w:rsidRPr="007E2F40">
          <w:rPr>
            <w:rFonts w:ascii="Times New Roman" w:hAnsi="Times New Roman" w:cs="Times New Roman"/>
            <w:sz w:val="24"/>
            <w:szCs w:val="24"/>
            <w:u w:val="single"/>
          </w:rPr>
          <w:t>91</w:t>
        </w:r>
      </w:hyperlink>
      <w:r w:rsidRPr="007E2F40">
        <w:rPr>
          <w:rFonts w:ascii="Times New Roman" w:hAnsi="Times New Roman" w:cs="Times New Roman"/>
          <w:sz w:val="24"/>
          <w:szCs w:val="24"/>
        </w:rPr>
        <w:t>].</w:t>
      </w:r>
    </w:p>
    <w:p w:rsidR="001D3444" w:rsidRPr="007E2F40" w:rsidRDefault="001D3444" w:rsidP="00660458">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humán diploid rabies elleni vakcinával szembeni reakciókat Lengyelországból is jelentettek [</w:t>
      </w:r>
      <w:hyperlink r:id="rId130" w:anchor="CR3" w:history="1">
        <w:r w:rsidRPr="007E2F40">
          <w:rPr>
            <w:rFonts w:ascii="Times New Roman" w:hAnsi="Times New Roman" w:cs="Times New Roman"/>
            <w:sz w:val="24"/>
            <w:szCs w:val="24"/>
            <w:u w:val="single"/>
          </w:rPr>
          <w:t>3</w:t>
        </w:r>
      </w:hyperlink>
      <w:r w:rsidRPr="007E2F40">
        <w:rPr>
          <w:rFonts w:ascii="Times New Roman" w:hAnsi="Times New Roman" w:cs="Times New Roman"/>
          <w:sz w:val="24"/>
          <w:szCs w:val="24"/>
        </w:rPr>
        <w:t xml:space="preserve">]. </w:t>
      </w:r>
      <w:r w:rsidR="007E0578">
        <w:rPr>
          <w:rFonts w:ascii="Times New Roman" w:hAnsi="Times New Roman" w:cs="Times New Roman"/>
          <w:sz w:val="24"/>
          <w:szCs w:val="24"/>
        </w:rPr>
        <w:t>Kettőszáznyolcvankilenc (289)</w:t>
      </w:r>
      <w:r w:rsidRPr="007E2F40">
        <w:rPr>
          <w:rFonts w:ascii="Times New Roman" w:hAnsi="Times New Roman" w:cs="Times New Roman"/>
          <w:sz w:val="24"/>
          <w:szCs w:val="24"/>
        </w:rPr>
        <w:t xml:space="preserve">, a Merieux által gyártott rabies elleni diploid vakcinát kapó betegnél az oltás utáni reakciók (14%) főként helyi reakciókból (kivörösödés, oedema és fájdalom az injekcióbeadás helyén) álltak. Ezek az elváltozások rövid ideig </w:t>
      </w:r>
      <w:r w:rsidR="007E0578">
        <w:rPr>
          <w:rFonts w:ascii="Times New Roman" w:hAnsi="Times New Roman" w:cs="Times New Roman"/>
          <w:sz w:val="24"/>
          <w:szCs w:val="24"/>
        </w:rPr>
        <w:t>álltak fenn</w:t>
      </w:r>
      <w:r w:rsidRPr="007E2F40">
        <w:rPr>
          <w:rFonts w:ascii="Times New Roman" w:hAnsi="Times New Roman" w:cs="Times New Roman"/>
          <w:sz w:val="24"/>
          <w:szCs w:val="24"/>
        </w:rPr>
        <w:t xml:space="preserve"> és a legtöbb esetben spontán módon megszűntek. A szisztémás reakciók főként a következőkben nyilvánultak meg: láz rossz közérzettel (2%), fejfájás és lehangoltság (1,7%). Ezek a reakciók sem tartottak sokáig, és maradványtünetek nélkül múltak el. Hyperergiás purpura és urticaria típusú allergiás reakciókat csupán elszigetelt esetekben (0,3%) találtak [</w:t>
      </w:r>
      <w:hyperlink r:id="rId131" w:anchor="CR92" w:history="1">
        <w:r w:rsidRPr="007E2F40">
          <w:rPr>
            <w:rFonts w:ascii="Times New Roman" w:hAnsi="Times New Roman" w:cs="Times New Roman"/>
            <w:sz w:val="24"/>
            <w:szCs w:val="24"/>
            <w:u w:val="single"/>
          </w:rPr>
          <w:t>92</w:t>
        </w:r>
      </w:hyperlink>
      <w:r w:rsidRPr="007E2F40">
        <w:rPr>
          <w:rFonts w:ascii="Times New Roman" w:hAnsi="Times New Roman" w:cs="Times New Roman"/>
          <w:sz w:val="24"/>
          <w:szCs w:val="24"/>
        </w:rPr>
        <w:t>].</w:t>
      </w:r>
    </w:p>
    <w:p w:rsidR="007E0578" w:rsidRDefault="007E0578" w:rsidP="00C809EC">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C809E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Kullancsencephalitis (TBE) elleni vakcina</w:t>
      </w:r>
    </w:p>
    <w:p w:rsidR="001D3444" w:rsidRPr="007E2F40" w:rsidRDefault="001D3444" w:rsidP="00C809E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TBE vakcinák az egyik fő humán patogén flavivíruscsalád, a Flaviviridae család tagjai ellen irányulnak, amelyek három (európai, távol-keleti és szibériai) altípusuk révén potenciálisan súlyos neurológiai betegségeket okoznak. Az ezzel a patogén víruscsoporttal kapcsolatos betegségteher továbbra is igen aggasztó [</w:t>
      </w:r>
      <w:hyperlink r:id="rId132" w:anchor="CR93" w:history="1">
        <w:r w:rsidRPr="007E2F40">
          <w:rPr>
            <w:rFonts w:ascii="Times New Roman" w:hAnsi="Times New Roman" w:cs="Times New Roman"/>
            <w:sz w:val="24"/>
            <w:szCs w:val="24"/>
            <w:u w:val="single"/>
          </w:rPr>
          <w:t>93</w:t>
        </w:r>
      </w:hyperlink>
      <w:r w:rsidRPr="007E2F40">
        <w:rPr>
          <w:rFonts w:ascii="Times New Roman" w:hAnsi="Times New Roman" w:cs="Times New Roman"/>
          <w:sz w:val="24"/>
          <w:szCs w:val="24"/>
        </w:rPr>
        <w:t>, </w:t>
      </w:r>
      <w:hyperlink r:id="rId133" w:anchor="CR94" w:history="1">
        <w:r w:rsidRPr="007E2F40">
          <w:rPr>
            <w:rFonts w:ascii="Times New Roman" w:hAnsi="Times New Roman" w:cs="Times New Roman"/>
            <w:sz w:val="24"/>
            <w:szCs w:val="24"/>
            <w:u w:val="single"/>
          </w:rPr>
          <w:t>94</w:t>
        </w:r>
      </w:hyperlink>
      <w:r w:rsidRPr="007E2F40">
        <w:rPr>
          <w:rFonts w:ascii="Times New Roman" w:hAnsi="Times New Roman" w:cs="Times New Roman"/>
          <w:sz w:val="24"/>
          <w:szCs w:val="24"/>
        </w:rPr>
        <w:t>]. A TBE vakcina nem engedélyezett az Egyesült Államokban, viszont széles körben alkalmazzák Nyugat- és Közép-Európában. 1980 és 2010 között több mint 100 m</w:t>
      </w:r>
      <w:r w:rsidR="007E0578">
        <w:rPr>
          <w:rFonts w:ascii="Times New Roman" w:hAnsi="Times New Roman" w:cs="Times New Roman"/>
          <w:sz w:val="24"/>
          <w:szCs w:val="24"/>
        </w:rPr>
        <w:t>illió adagot adtak be, ami nagy</w:t>
      </w:r>
      <w:r w:rsidRPr="007E2F40">
        <w:rPr>
          <w:rFonts w:ascii="Times New Roman" w:hAnsi="Times New Roman" w:cs="Times New Roman"/>
          <w:sz w:val="24"/>
          <w:szCs w:val="24"/>
        </w:rPr>
        <w:t>mértékben hozzájárult a kullancencephalitises vírusfertőzések megelőzéséhez [</w:t>
      </w:r>
      <w:hyperlink r:id="rId134" w:anchor="https://waojournal.biomedcentral.com/articles/10.1186/s40413-016-0120-5" w:history="1">
        <w:r w:rsidRPr="007E2F40">
          <w:rPr>
            <w:rFonts w:ascii="Times New Roman" w:hAnsi="Times New Roman" w:cs="Times New Roman"/>
            <w:sz w:val="24"/>
            <w:szCs w:val="24"/>
            <w:u w:val="single"/>
          </w:rPr>
          <w:t>95</w:t>
        </w:r>
      </w:hyperlink>
      <w:r w:rsidRPr="007E2F40">
        <w:rPr>
          <w:rFonts w:ascii="Times New Roman" w:hAnsi="Times New Roman" w:cs="Times New Roman"/>
          <w:sz w:val="24"/>
          <w:szCs w:val="24"/>
        </w:rPr>
        <w:t>]. A biztonságossági felügyeleti tapasztalatok igen biztatóak. A forgalomba hozatal utáni biztonsági felügyelet során felmerülő aggályok között nem szerepelnek az azonnali túlérzékenységi reakciók és az anafilaxia. Egy 2015. áprilisi PubMed keresés során csupán két olyan publikáció volt megtalálható, amelyben zselatin által kiváltott urticariáról és anafilaxiáról esik szó (valamennyi a régi vakcinával volt kapcsolatos). Az azonnali allergiás reakciók forgalomba hozatal utáni felügyeletével kapcsolatosan egyetlen 2004-es publikációban számoltak be 100 000 adagonként két eset előfordulási gyakoriságról, amely esetekben feltételezhető volt a polizselin összetevővel való összefüggés. A 2002-ben bevezetett újabb vakcina (polizselin nélkül</w:t>
      </w:r>
      <w:r w:rsidR="007E0578">
        <w:rPr>
          <w:rFonts w:ascii="Times New Roman" w:hAnsi="Times New Roman" w:cs="Times New Roman"/>
          <w:sz w:val="24"/>
          <w:szCs w:val="24"/>
        </w:rPr>
        <w:t>,</w:t>
      </w:r>
      <w:r w:rsidRPr="007E2F40">
        <w:rPr>
          <w:rFonts w:ascii="Times New Roman" w:hAnsi="Times New Roman" w:cs="Times New Roman"/>
          <w:sz w:val="24"/>
          <w:szCs w:val="24"/>
        </w:rPr>
        <w:t xml:space="preserve"> gyermeke</w:t>
      </w:r>
      <w:r w:rsidR="007E0578">
        <w:rPr>
          <w:rFonts w:ascii="Times New Roman" w:hAnsi="Times New Roman" w:cs="Times New Roman"/>
          <w:sz w:val="24"/>
          <w:szCs w:val="24"/>
        </w:rPr>
        <w:t>k</w:t>
      </w:r>
      <w:r w:rsidRPr="007E2F40">
        <w:rPr>
          <w:rFonts w:ascii="Times New Roman" w:hAnsi="Times New Roman" w:cs="Times New Roman"/>
          <w:sz w:val="24"/>
          <w:szCs w:val="24"/>
        </w:rPr>
        <w:t xml:space="preserve"> számára) esetében „nem számoltak be az oltással kapcsolatos, súlyos vagy váratlan nemkívánatos események előfordulásáról</w:t>
      </w:r>
      <w:proofErr w:type="gramStart"/>
      <w:r w:rsidRPr="007E2F40">
        <w:rPr>
          <w:rFonts w:ascii="Times New Roman" w:hAnsi="Times New Roman" w:cs="Times New Roman"/>
          <w:sz w:val="24"/>
          <w:szCs w:val="24"/>
        </w:rPr>
        <w:t>...</w:t>
      </w:r>
      <w:proofErr w:type="gramEnd"/>
      <w:r w:rsidRPr="007E2F40">
        <w:rPr>
          <w:rFonts w:ascii="Times New Roman" w:hAnsi="Times New Roman" w:cs="Times New Roman"/>
          <w:sz w:val="24"/>
          <w:szCs w:val="24"/>
        </w:rPr>
        <w:t xml:space="preserve"> 3000-nél több önkéntes alanynál.” [</w:t>
      </w:r>
      <w:hyperlink r:id="rId135" w:anchor="CR96" w:history="1">
        <w:r w:rsidRPr="007E2F40">
          <w:rPr>
            <w:rFonts w:ascii="Times New Roman" w:hAnsi="Times New Roman" w:cs="Times New Roman"/>
            <w:sz w:val="24"/>
            <w:szCs w:val="24"/>
            <w:u w:val="single"/>
          </w:rPr>
          <w:t>96</w:t>
        </w:r>
      </w:hyperlink>
      <w:r w:rsidRPr="007E2F40">
        <w:rPr>
          <w:rFonts w:ascii="Times New Roman" w:hAnsi="Times New Roman" w:cs="Times New Roman"/>
          <w:sz w:val="24"/>
          <w:szCs w:val="24"/>
        </w:rPr>
        <w:t>]. Amint azt fentebb a japán encephalitis vakcinával kapcsolatosan már említettük, még nem tisztázott, hogy a protamin klinikailag fontos allergénné válhat-e vagy sem az arra hajlamos egyéneknél [</w:t>
      </w:r>
      <w:hyperlink r:id="rId136" w:anchor="CR97" w:history="1">
        <w:r w:rsidRPr="007E2F40">
          <w:rPr>
            <w:rFonts w:ascii="Times New Roman" w:hAnsi="Times New Roman" w:cs="Times New Roman"/>
            <w:sz w:val="24"/>
            <w:szCs w:val="24"/>
            <w:u w:val="single"/>
          </w:rPr>
          <w:t>97</w:t>
        </w:r>
      </w:hyperlink>
      <w:r w:rsidRPr="007E2F40">
        <w:rPr>
          <w:rFonts w:ascii="Times New Roman" w:hAnsi="Times New Roman" w:cs="Times New Roman"/>
          <w:sz w:val="24"/>
          <w:szCs w:val="24"/>
        </w:rPr>
        <w:t>]. Végül a Kanadában engedélyezett vakcina termékismertetőjében a következők állnak: „Az eddig lefolytatott nagyméretű klinikai vizsgálatok nem számoltak be sem felnőtte</w:t>
      </w:r>
      <w:r w:rsidR="00ED2AF7">
        <w:rPr>
          <w:rFonts w:ascii="Times New Roman" w:hAnsi="Times New Roman" w:cs="Times New Roman"/>
          <w:sz w:val="24"/>
          <w:szCs w:val="24"/>
        </w:rPr>
        <w:t>k</w:t>
      </w:r>
      <w:r w:rsidRPr="007E2F40">
        <w:rPr>
          <w:rFonts w:ascii="Times New Roman" w:hAnsi="Times New Roman" w:cs="Times New Roman"/>
          <w:sz w:val="24"/>
          <w:szCs w:val="24"/>
        </w:rPr>
        <w:t>, sem pedig gyermeke</w:t>
      </w:r>
      <w:r w:rsidR="00ED2AF7">
        <w:rPr>
          <w:rFonts w:ascii="Times New Roman" w:hAnsi="Times New Roman" w:cs="Times New Roman"/>
          <w:sz w:val="24"/>
          <w:szCs w:val="24"/>
        </w:rPr>
        <w:t>k</w:t>
      </w:r>
      <w:r w:rsidRPr="007E2F40">
        <w:rPr>
          <w:rFonts w:ascii="Times New Roman" w:hAnsi="Times New Roman" w:cs="Times New Roman"/>
          <w:sz w:val="24"/>
          <w:szCs w:val="24"/>
        </w:rPr>
        <w:t xml:space="preserve"> esetében olyan súlyos klinikai eseményekről, mint például görcsrohamok vagy szisztémás allergiás reakciók, amelyek feltehetően ok-okozati összefüggésben állnának az oltással.” [</w:t>
      </w:r>
      <w:hyperlink r:id="rId137" w:anchor="CR98" w:history="1">
        <w:r w:rsidRPr="007E2F40">
          <w:rPr>
            <w:rFonts w:ascii="Times New Roman" w:hAnsi="Times New Roman" w:cs="Times New Roman"/>
            <w:sz w:val="24"/>
            <w:szCs w:val="24"/>
            <w:u w:val="single"/>
          </w:rPr>
          <w:t>98</w:t>
        </w:r>
      </w:hyperlink>
      <w:r w:rsidRPr="007E2F40">
        <w:rPr>
          <w:rFonts w:ascii="Times New Roman" w:hAnsi="Times New Roman" w:cs="Times New Roman"/>
          <w:sz w:val="24"/>
          <w:szCs w:val="24"/>
        </w:rPr>
        <w:t>].</w:t>
      </w:r>
    </w:p>
    <w:p w:rsidR="001D3444" w:rsidRPr="00ED2AF7" w:rsidRDefault="001D3444" w:rsidP="004125E7">
      <w:pPr>
        <w:shd w:val="clear" w:color="auto" w:fill="FFFFFF"/>
        <w:spacing w:after="0" w:line="240" w:lineRule="auto"/>
        <w:jc w:val="both"/>
        <w:outlineLvl w:val="1"/>
        <w:rPr>
          <w:rFonts w:ascii="Times New Roman" w:eastAsia="Times New Roman" w:hAnsi="Times New Roman" w:cs="Times New Roman"/>
          <w:b/>
          <w:sz w:val="24"/>
          <w:szCs w:val="24"/>
        </w:rPr>
      </w:pPr>
      <w:r w:rsidRPr="00ED2AF7">
        <w:rPr>
          <w:rFonts w:ascii="Times New Roman" w:hAnsi="Times New Roman" w:cs="Times New Roman"/>
          <w:b/>
          <w:sz w:val="24"/>
          <w:szCs w:val="24"/>
        </w:rPr>
        <w:lastRenderedPageBreak/>
        <w:t>Vakcinakomponensekkel szembeni allergiás reakciók</w:t>
      </w:r>
    </w:p>
    <w:p w:rsidR="001D3444" w:rsidRDefault="001D3444" w:rsidP="004125E7">
      <w:pPr>
        <w:shd w:val="clear" w:color="auto" w:fill="FFFFFF"/>
        <w:spacing w:after="0" w:line="240" w:lineRule="auto"/>
        <w:jc w:val="both"/>
        <w:rPr>
          <w:rFonts w:ascii="Times New Roman" w:hAnsi="Times New Roman" w:cs="Times New Roman"/>
          <w:sz w:val="24"/>
          <w:szCs w:val="24"/>
        </w:rPr>
      </w:pPr>
      <w:r w:rsidRPr="007E2F40">
        <w:rPr>
          <w:rFonts w:ascii="Times New Roman" w:hAnsi="Times New Roman" w:cs="Times New Roman"/>
          <w:sz w:val="24"/>
          <w:szCs w:val="24"/>
        </w:rPr>
        <w:t>A vakcinák teljes kórokozókat vagy kórokozórész</w:t>
      </w:r>
      <w:r w:rsidR="004125E7">
        <w:rPr>
          <w:rFonts w:ascii="Times New Roman" w:hAnsi="Times New Roman" w:cs="Times New Roman"/>
          <w:sz w:val="24"/>
          <w:szCs w:val="24"/>
        </w:rPr>
        <w:t>eket</w:t>
      </w:r>
      <w:r w:rsidRPr="007E2F40">
        <w:rPr>
          <w:rFonts w:ascii="Times New Roman" w:hAnsi="Times New Roman" w:cs="Times New Roman"/>
          <w:sz w:val="24"/>
          <w:szCs w:val="24"/>
        </w:rPr>
        <w:t xml:space="preserve"> és/vagy inaktivált toxinokat (toxoidokat) tartalmaznak, amelyek védekező immunválaszokat váltanak ki. Ezek a vakcinaantigének soha</w:t>
      </w:r>
      <w:r w:rsidR="004125E7">
        <w:rPr>
          <w:rFonts w:ascii="Times New Roman" w:hAnsi="Times New Roman" w:cs="Times New Roman"/>
          <w:sz w:val="24"/>
          <w:szCs w:val="24"/>
        </w:rPr>
        <w:t>,</w:t>
      </w:r>
      <w:r w:rsidRPr="007E2F40">
        <w:rPr>
          <w:rFonts w:ascii="Times New Roman" w:hAnsi="Times New Roman" w:cs="Times New Roman"/>
          <w:sz w:val="24"/>
          <w:szCs w:val="24"/>
        </w:rPr>
        <w:t xml:space="preserve"> vagy csak nagyon ritkán okoznak túlérzékenységi reakciókat. </w:t>
      </w:r>
      <w:proofErr w:type="gramStart"/>
      <w:r w:rsidRPr="007E2F40">
        <w:rPr>
          <w:rFonts w:ascii="Times New Roman" w:hAnsi="Times New Roman" w:cs="Times New Roman"/>
          <w:sz w:val="24"/>
          <w:szCs w:val="24"/>
        </w:rPr>
        <w:t xml:space="preserve">Nemrégiben a diftériatoxin (a Prevnar-13-ban hordozófehérjeként használt) mutáns, nem toxikus formáját (CRM </w:t>
      </w:r>
      <w:r w:rsidR="004125E7">
        <w:rPr>
          <w:rFonts w:ascii="Times New Roman" w:hAnsi="Times New Roman" w:cs="Times New Roman"/>
          <w:sz w:val="24"/>
          <w:szCs w:val="24"/>
        </w:rPr>
        <w:t>[</w:t>
      </w:r>
      <w:r w:rsidRPr="007E2F40">
        <w:rPr>
          <w:rFonts w:ascii="Times New Roman" w:hAnsi="Times New Roman" w:cs="Times New Roman"/>
          <w:sz w:val="24"/>
          <w:szCs w:val="24"/>
        </w:rPr>
        <w:t>197</w:t>
      </w:r>
      <w:r w:rsidR="004125E7">
        <w:rPr>
          <w:rFonts w:ascii="Times New Roman" w:hAnsi="Times New Roman" w:cs="Times New Roman"/>
          <w:sz w:val="24"/>
          <w:szCs w:val="24"/>
        </w:rPr>
        <w:t>]</w:t>
      </w:r>
      <w:r w:rsidRPr="007E2F40">
        <w:rPr>
          <w:rFonts w:ascii="Times New Roman" w:hAnsi="Times New Roman" w:cs="Times New Roman"/>
          <w:sz w:val="24"/>
          <w:szCs w:val="24"/>
        </w:rPr>
        <w:t>) hozták ok-okozati összefüggésbe egy 12 hónapos csecsemőnél kialakult anafilaxiával [</w:t>
      </w:r>
      <w:hyperlink r:id="rId138" w:anchor="CR99" w:history="1">
        <w:r w:rsidRPr="007E2F40">
          <w:rPr>
            <w:rFonts w:ascii="Times New Roman" w:hAnsi="Times New Roman" w:cs="Times New Roman"/>
            <w:sz w:val="24"/>
            <w:szCs w:val="24"/>
            <w:u w:val="single"/>
          </w:rPr>
          <w:t>99</w:t>
        </w:r>
      </w:hyperlink>
      <w:r w:rsidRPr="007E2F40">
        <w:rPr>
          <w:rFonts w:ascii="Times New Roman" w:hAnsi="Times New Roman" w:cs="Times New Roman"/>
          <w:sz w:val="24"/>
          <w:szCs w:val="24"/>
        </w:rPr>
        <w:t xml:space="preserve">] (D). Korábban azt feltételezték, hogy </w:t>
      </w:r>
      <w:r w:rsidR="004125E7">
        <w:rPr>
          <w:rFonts w:ascii="Times New Roman" w:hAnsi="Times New Roman" w:cs="Times New Roman"/>
          <w:sz w:val="24"/>
          <w:szCs w:val="24"/>
        </w:rPr>
        <w:t xml:space="preserve">a </w:t>
      </w:r>
      <w:r w:rsidRPr="007E2F40">
        <w:rPr>
          <w:rFonts w:ascii="Times New Roman" w:hAnsi="Times New Roman" w:cs="Times New Roman"/>
          <w:sz w:val="24"/>
          <w:szCs w:val="24"/>
        </w:rPr>
        <w:t>CRM (197) játszotta az allergén szerepét a Hib konjugált vakcinával szembeni reakcióban [</w:t>
      </w:r>
      <w:hyperlink r:id="rId139" w:anchor="CR100" w:history="1">
        <w:r w:rsidRPr="007E2F40">
          <w:rPr>
            <w:rFonts w:ascii="Times New Roman" w:hAnsi="Times New Roman" w:cs="Times New Roman"/>
            <w:sz w:val="24"/>
            <w:szCs w:val="24"/>
            <w:u w:val="single"/>
          </w:rPr>
          <w:t>100</w:t>
        </w:r>
      </w:hyperlink>
      <w:r w:rsidRPr="007E2F40">
        <w:rPr>
          <w:rFonts w:ascii="Times New Roman" w:hAnsi="Times New Roman" w:cs="Times New Roman"/>
          <w:sz w:val="24"/>
          <w:szCs w:val="24"/>
        </w:rPr>
        <w:t>]. Az allergiás választ esetlegesen kiváltó további vakcinakomponensek</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közé tartoznak a következők: a mikroorganizmusok (pl. élesztőgombák) tenyésztéséhez használatos táptalaj maradványai, adjuvánsok (pl. alumíniumsók), stabilizátorok (pl. zselatin), antibiotikumok, tartósítószerek (pl. timeroszal) és a vakcinaüveg dugójából vagy a fecskendő dugattyújából származó latex</w:t>
      </w:r>
      <w:r w:rsidR="00844D00">
        <w:rPr>
          <w:rFonts w:ascii="Times New Roman" w:hAnsi="Times New Roman" w:cs="Times New Roman"/>
          <w:sz w:val="24"/>
          <w:szCs w:val="24"/>
        </w:rPr>
        <w:t xml:space="preserve">nyomok egyes vakcinák esetében </w:t>
      </w:r>
      <w:r w:rsidRPr="007E2F40">
        <w:rPr>
          <w:rFonts w:ascii="Times New Roman" w:hAnsi="Times New Roman" w:cs="Times New Roman"/>
          <w:sz w:val="24"/>
          <w:szCs w:val="24"/>
        </w:rPr>
        <w:t>(</w:t>
      </w:r>
      <w:hyperlink r:id="rId140" w:anchor="Tab2" w:history="1">
        <w:r w:rsidRPr="007E2F40">
          <w:rPr>
            <w:rFonts w:ascii="Times New Roman" w:hAnsi="Times New Roman" w:cs="Times New Roman"/>
            <w:sz w:val="24"/>
            <w:szCs w:val="24"/>
            <w:u w:val="single"/>
          </w:rPr>
          <w:t>2</w:t>
        </w:r>
      </w:hyperlink>
      <w:r w:rsidRPr="007E2F40">
        <w:rPr>
          <w:rFonts w:ascii="Times New Roman" w:hAnsi="Times New Roman" w:cs="Times New Roman"/>
          <w:sz w:val="24"/>
          <w:szCs w:val="24"/>
        </w:rPr>
        <w:t>. táblázat</w:t>
      </w:r>
      <w:r w:rsidR="00844D00">
        <w:rPr>
          <w:rFonts w:ascii="Times New Roman" w:hAnsi="Times New Roman" w:cs="Times New Roman"/>
          <w:sz w:val="24"/>
          <w:szCs w:val="24"/>
        </w:rPr>
        <w:t>)</w:t>
      </w:r>
      <w:r w:rsidRPr="007E2F40">
        <w:rPr>
          <w:rFonts w:ascii="Times New Roman" w:hAnsi="Times New Roman" w:cs="Times New Roman"/>
          <w:sz w:val="24"/>
          <w:szCs w:val="24"/>
        </w:rPr>
        <w:t xml:space="preserve"> [</w:t>
      </w:r>
      <w:hyperlink r:id="rId141" w:anchor="CR101" w:history="1">
        <w:r w:rsidRPr="007E2F40">
          <w:rPr>
            <w:rFonts w:ascii="Times New Roman" w:hAnsi="Times New Roman" w:cs="Times New Roman"/>
            <w:sz w:val="24"/>
            <w:szCs w:val="24"/>
            <w:u w:val="single"/>
          </w:rPr>
          <w:t>101</w:t>
        </w:r>
      </w:hyperlink>
      <w:r w:rsidRPr="007E2F40">
        <w:rPr>
          <w:rFonts w:ascii="Times New Roman" w:hAnsi="Times New Roman" w:cs="Times New Roman"/>
          <w:sz w:val="24"/>
          <w:szCs w:val="24"/>
        </w:rPr>
        <w:t>, </w:t>
      </w:r>
      <w:proofErr w:type="gramEnd"/>
      <w:r w:rsidR="00B4030C" w:rsidRPr="007E2F40">
        <w:rPr>
          <w:rFonts w:ascii="Times New Roman" w:hAnsi="Times New Roman" w:cs="Times New Roman"/>
          <w:sz w:val="24"/>
          <w:szCs w:val="24"/>
        </w:rPr>
        <w:fldChar w:fldCharType="begin"/>
      </w:r>
      <w:r w:rsidR="00B4030C" w:rsidRPr="007E2F40">
        <w:rPr>
          <w:rFonts w:ascii="Times New Roman" w:hAnsi="Times New Roman" w:cs="Times New Roman"/>
          <w:sz w:val="24"/>
          <w:szCs w:val="24"/>
        </w:rPr>
        <w:instrText xml:space="preserve"> HYPERLINK "https://waojournal.biomedcentral.com/articles/10.1186/s40413-016-0120-5" \l "CR102" </w:instrText>
      </w:r>
      <w:r w:rsidR="00B4030C" w:rsidRPr="007E2F40">
        <w:rPr>
          <w:rFonts w:ascii="Times New Roman" w:hAnsi="Times New Roman" w:cs="Times New Roman"/>
          <w:sz w:val="24"/>
          <w:szCs w:val="24"/>
        </w:rPr>
        <w:fldChar w:fldCharType="separate"/>
      </w:r>
      <w:r w:rsidRPr="007E2F40">
        <w:rPr>
          <w:rFonts w:ascii="Times New Roman" w:hAnsi="Times New Roman" w:cs="Times New Roman"/>
          <w:sz w:val="24"/>
          <w:szCs w:val="24"/>
          <w:u w:val="single"/>
        </w:rPr>
        <w:t>102</w:t>
      </w:r>
      <w:r w:rsidR="00B4030C" w:rsidRPr="007E2F40">
        <w:rPr>
          <w:rFonts w:ascii="Times New Roman" w:hAnsi="Times New Roman" w:cs="Times New Roman"/>
          <w:sz w:val="24"/>
          <w:szCs w:val="24"/>
          <w:u w:val="single"/>
        </w:rPr>
        <w:fldChar w:fldCharType="end"/>
      </w:r>
      <w:r w:rsidRPr="007E2F40">
        <w:rPr>
          <w:rFonts w:ascii="Times New Roman" w:hAnsi="Times New Roman" w:cs="Times New Roman"/>
          <w:sz w:val="24"/>
          <w:szCs w:val="24"/>
        </w:rPr>
        <w:t>]. Az összes potenciálisan allergén vakcinakomponens teljes listája megtalálható a Johns Hopkins Egyetem Közegészségügyi kar Vakcinabiztonsági Intézetének weboldalán [</w:t>
      </w:r>
      <w:hyperlink r:id="rId142" w:anchor="CR103" w:history="1">
        <w:r w:rsidRPr="007E2F40">
          <w:rPr>
            <w:rFonts w:ascii="Times New Roman" w:hAnsi="Times New Roman" w:cs="Times New Roman"/>
            <w:sz w:val="24"/>
            <w:szCs w:val="24"/>
            <w:u w:val="single"/>
          </w:rPr>
          <w:t>103</w:t>
        </w:r>
      </w:hyperlink>
      <w:r w:rsidRPr="007E2F40">
        <w:rPr>
          <w:rFonts w:ascii="Times New Roman" w:hAnsi="Times New Roman" w:cs="Times New Roman"/>
          <w:sz w:val="24"/>
          <w:szCs w:val="24"/>
        </w:rPr>
        <w:t>]. Ezek az összetevők sok esetben kis mennyiségben vannak jelen, ami rendszerint nem elengedő az allergiás reakció kiváltásához, a legtöbb olyan egyénnél, akinél lehetséges túlérzékenység áll fen az adott összetevővel szemben. A szokatlanul magas IgE antitestszintekkel rendelkező egyének azonban elméletileg reagálhatnak ezeknek az antigéneknek igen kis mennyiségeire is, ami súlyos reakcióhoz, többek között anafilaxiához vezethet.</w:t>
      </w:r>
    </w:p>
    <w:p w:rsidR="00844D00" w:rsidRDefault="00844D00" w:rsidP="004125E7">
      <w:pPr>
        <w:shd w:val="clear" w:color="auto" w:fill="FFFFFF"/>
        <w:spacing w:after="0" w:line="240" w:lineRule="auto"/>
        <w:jc w:val="both"/>
        <w:rPr>
          <w:rFonts w:ascii="Times New Roman" w:eastAsia="Times New Roman" w:hAnsi="Times New Roman" w:cs="Times New Roman"/>
          <w:sz w:val="24"/>
          <w:szCs w:val="24"/>
        </w:rPr>
      </w:pPr>
    </w:p>
    <w:p w:rsidR="00844D00" w:rsidRPr="007E2F40" w:rsidRDefault="00844D00" w:rsidP="00844D00">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Táptalajmaradványok</w:t>
      </w:r>
    </w:p>
    <w:p w:rsidR="00844D00" w:rsidRPr="007E2F40" w:rsidRDefault="00844D00" w:rsidP="00844D00">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Az inaktivált és az élő kórokozós vakcinák gyakran tartalmazhatnak kis mennyiségben a kórokozók t</w:t>
      </w:r>
      <w:r w:rsidR="00207E16">
        <w:rPr>
          <w:rFonts w:ascii="Times New Roman" w:hAnsi="Times New Roman" w:cs="Times New Roman"/>
          <w:sz w:val="24"/>
          <w:szCs w:val="24"/>
        </w:rPr>
        <w:t>enyésztéséhez használt táptalaj</w:t>
      </w:r>
      <w:r w:rsidRPr="007E2F40">
        <w:rPr>
          <w:rFonts w:ascii="Times New Roman" w:hAnsi="Times New Roman" w:cs="Times New Roman"/>
          <w:sz w:val="24"/>
          <w:szCs w:val="24"/>
        </w:rPr>
        <w:t>maradványokat. Például a vírusokat sejtvonalakban tenyésztik. Az élő kórokozós vagy inaktivált vakcinákban ezekből a sejtvonalakból nem maradnak vissza ép sejtek, a tisztítási eljárással pedig eltávolítják a sejtes anyag nagy részét, az összes komponenst azonban nem lehet eltávolítani.</w:t>
      </w:r>
    </w:p>
    <w:p w:rsidR="00844D00" w:rsidRDefault="00844D00" w:rsidP="004125E7">
      <w:pPr>
        <w:shd w:val="clear" w:color="auto" w:fill="FFFFFF"/>
        <w:spacing w:after="0" w:line="240" w:lineRule="auto"/>
        <w:jc w:val="both"/>
        <w:rPr>
          <w:rFonts w:ascii="Times New Roman" w:eastAsia="Times New Roman" w:hAnsi="Times New Roman" w:cs="Times New Roman"/>
          <w:sz w:val="24"/>
          <w:szCs w:val="24"/>
        </w:rPr>
      </w:pPr>
    </w:p>
    <w:p w:rsidR="00844D00" w:rsidRPr="007E2F40" w:rsidRDefault="00844D00" w:rsidP="00844D00">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Adjuvánsok</w:t>
      </w:r>
    </w:p>
    <w:p w:rsidR="00844D00" w:rsidRPr="007E2F40" w:rsidRDefault="00844D00" w:rsidP="00844D00">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Az adjuvánsokat a vakcinákkal szembeni immunválasz fokozása céljából alkalmazzák. Az alumínium-hidroxid és az alumínium-foszfát a vakcinákban leggyakrabban alkalmazott adjuvánsok. Ezekkel az adjuvánsokkal kapcsolatosan eddig nem dokumentáltak azonnali túlérz</w:t>
      </w:r>
      <w:r w:rsidR="00207E16">
        <w:rPr>
          <w:rFonts w:ascii="Times New Roman" w:hAnsi="Times New Roman" w:cs="Times New Roman"/>
          <w:sz w:val="24"/>
          <w:szCs w:val="24"/>
        </w:rPr>
        <w:t>ékenységi reakciókat. Alumínium</w:t>
      </w:r>
      <w:r w:rsidRPr="007E2F40">
        <w:rPr>
          <w:rFonts w:ascii="Times New Roman" w:hAnsi="Times New Roman" w:cs="Times New Roman"/>
          <w:sz w:val="24"/>
          <w:szCs w:val="24"/>
        </w:rPr>
        <w:t>tartalmú vakcinák alkalmazása után azonban kontaktallergia és kisméretű granulomák vagy göbök alakulhatnak ki tartós urticariával. Ezt a 4758 (0,83%) prospektíven követett gyermek közül 38 esetben figyelték meg [</w:t>
      </w:r>
      <w:hyperlink r:id="rId143" w:anchor="CR104" w:history="1">
        <w:r w:rsidRPr="007E2F40">
          <w:rPr>
            <w:rFonts w:ascii="Times New Roman" w:hAnsi="Times New Roman" w:cs="Times New Roman"/>
            <w:sz w:val="24"/>
            <w:szCs w:val="24"/>
            <w:u w:val="single"/>
          </w:rPr>
          <w:t>104</w:t>
        </w:r>
      </w:hyperlink>
      <w:r w:rsidRPr="007E2F40">
        <w:rPr>
          <w:rFonts w:ascii="Times New Roman" w:hAnsi="Times New Roman" w:cs="Times New Roman"/>
          <w:sz w:val="24"/>
          <w:szCs w:val="24"/>
        </w:rPr>
        <w:t xml:space="preserve">]. Az urticariás granulomák rendszerint néhány hónapig, ritkán akár évekig fennmaradhatnak. </w:t>
      </w:r>
      <w:proofErr w:type="gramStart"/>
      <w:r w:rsidRPr="007E2F40">
        <w:rPr>
          <w:rFonts w:ascii="Times New Roman" w:hAnsi="Times New Roman" w:cs="Times New Roman"/>
          <w:sz w:val="24"/>
          <w:szCs w:val="24"/>
        </w:rPr>
        <w:t>Az érintett gyermekek az eredeti diagnózishoz képest 5–9 évig tartó utánkövetése során kiderült, hogy a gyermekek többsége már nem bizonyult pozitívnak az alumíniummal szembeni kontaktallergia tesztelés</w:t>
      </w:r>
      <w:r w:rsidR="00207E16">
        <w:rPr>
          <w:rFonts w:ascii="Times New Roman" w:hAnsi="Times New Roman" w:cs="Times New Roman"/>
          <w:sz w:val="24"/>
          <w:szCs w:val="24"/>
        </w:rPr>
        <w:t>e</w:t>
      </w:r>
      <w:r w:rsidRPr="007E2F40">
        <w:rPr>
          <w:rFonts w:ascii="Times New Roman" w:hAnsi="Times New Roman" w:cs="Times New Roman"/>
          <w:sz w:val="24"/>
          <w:szCs w:val="24"/>
        </w:rPr>
        <w:t xml:space="preserve"> során [</w:t>
      </w:r>
      <w:hyperlink r:id="rId144" w:anchor="CR105" w:history="1">
        <w:r w:rsidRPr="007E2F40">
          <w:rPr>
            <w:rFonts w:ascii="Times New Roman" w:hAnsi="Times New Roman" w:cs="Times New Roman"/>
            <w:sz w:val="24"/>
            <w:szCs w:val="24"/>
            <w:u w:val="single"/>
          </w:rPr>
          <w:t>105</w:t>
        </w:r>
      </w:hyperlink>
      <w:r w:rsidR="00207E16">
        <w:rPr>
          <w:rFonts w:ascii="Times New Roman" w:hAnsi="Times New Roman" w:cs="Times New Roman"/>
          <w:sz w:val="24"/>
          <w:szCs w:val="24"/>
        </w:rPr>
        <w:t>]. Ritka esetekben alumínium</w:t>
      </w:r>
      <w:r w:rsidRPr="007E2F40">
        <w:rPr>
          <w:rFonts w:ascii="Times New Roman" w:hAnsi="Times New Roman" w:cs="Times New Roman"/>
          <w:sz w:val="24"/>
          <w:szCs w:val="24"/>
        </w:rPr>
        <w:t>tartalmú vakcinák beadásának helyén kialakuló nagyobb méretű recidiváló göbökről számoltak be, am</w:t>
      </w:r>
      <w:r w:rsidR="00207E16">
        <w:rPr>
          <w:rFonts w:ascii="Times New Roman" w:hAnsi="Times New Roman" w:cs="Times New Roman"/>
          <w:sz w:val="24"/>
          <w:szCs w:val="24"/>
        </w:rPr>
        <w:t>ely</w:t>
      </w:r>
      <w:r w:rsidRPr="007E2F40">
        <w:rPr>
          <w:rFonts w:ascii="Times New Roman" w:hAnsi="Times New Roman" w:cs="Times New Roman"/>
          <w:sz w:val="24"/>
          <w:szCs w:val="24"/>
        </w:rPr>
        <w:t xml:space="preserve"> </w:t>
      </w:r>
      <w:r w:rsidR="00207E16">
        <w:rPr>
          <w:rFonts w:ascii="Times New Roman" w:hAnsi="Times New Roman" w:cs="Times New Roman"/>
          <w:sz w:val="24"/>
          <w:szCs w:val="24"/>
        </w:rPr>
        <w:t>miatt biopsziát végeztek</w:t>
      </w:r>
      <w:r w:rsidRPr="007E2F40">
        <w:rPr>
          <w:rFonts w:ascii="Times New Roman" w:hAnsi="Times New Roman" w:cs="Times New Roman"/>
          <w:sz w:val="24"/>
          <w:szCs w:val="24"/>
        </w:rPr>
        <w:t xml:space="preserve"> a daganatok kizárása céljából</w:t>
      </w:r>
      <w:r w:rsidR="00207E16">
        <w:rPr>
          <w:rFonts w:ascii="Times New Roman" w:hAnsi="Times New Roman" w:cs="Times New Roman"/>
          <w:sz w:val="24"/>
          <w:szCs w:val="24"/>
        </w:rPr>
        <w:t>,</w:t>
      </w:r>
      <w:r w:rsidRPr="007E2F40">
        <w:rPr>
          <w:rFonts w:ascii="Times New Roman" w:hAnsi="Times New Roman" w:cs="Times New Roman"/>
          <w:sz w:val="24"/>
          <w:szCs w:val="24"/>
        </w:rPr>
        <w:t xml:space="preserve"> az arra hajlamos egyéneknél [</w:t>
      </w:r>
      <w:proofErr w:type="gramEnd"/>
      <w:r w:rsidR="00C92B18">
        <w:fldChar w:fldCharType="begin"/>
      </w:r>
      <w:r w:rsidR="00C92B18">
        <w:instrText xml:space="preserve"> HYPERLINK "https://waojournal.biomedcentral.com/articles/10.1186/s40413-016-0120-5" \l "CR106" </w:instrText>
      </w:r>
      <w:r w:rsidR="00C92B18">
        <w:fldChar w:fldCharType="separate"/>
      </w:r>
      <w:r w:rsidRPr="007E2F40">
        <w:rPr>
          <w:rFonts w:ascii="Times New Roman" w:hAnsi="Times New Roman" w:cs="Times New Roman"/>
          <w:sz w:val="24"/>
          <w:szCs w:val="24"/>
          <w:u w:val="single"/>
        </w:rPr>
        <w:t>106</w:t>
      </w:r>
      <w:r w:rsidR="00C92B18">
        <w:rPr>
          <w:rFonts w:ascii="Times New Roman" w:hAnsi="Times New Roman" w:cs="Times New Roman"/>
          <w:sz w:val="24"/>
          <w:szCs w:val="24"/>
          <w:u w:val="single"/>
        </w:rPr>
        <w:fldChar w:fldCharType="end"/>
      </w:r>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Kanadában az anafilaxia és más azonnali túlérzékenységi reakciók emelkedett előfordulási arányáról számoltak be AS03 adjuvánst (a GlaxoSmithKline által gyártott különböző vakcinákban használatos szkvalénalapú immunológiai adjuváns kereskedelmi neve) tartalmazó pandémiás H1N1 influenza elleni vakcinával kapcsolatosan [</w:t>
      </w:r>
      <w:hyperlink r:id="rId145" w:anchor="CR107" w:history="1">
        <w:r w:rsidRPr="007E2F40">
          <w:rPr>
            <w:rFonts w:ascii="Times New Roman" w:hAnsi="Times New Roman" w:cs="Times New Roman"/>
            <w:sz w:val="24"/>
            <w:szCs w:val="24"/>
            <w:u w:val="single"/>
          </w:rPr>
          <w:t>107</w:t>
        </w:r>
      </w:hyperlink>
      <w:r w:rsidRPr="007E2F40">
        <w:rPr>
          <w:rFonts w:ascii="Times New Roman" w:hAnsi="Times New Roman" w:cs="Times New Roman"/>
          <w:sz w:val="24"/>
          <w:szCs w:val="24"/>
        </w:rPr>
        <w:t>]. Egy esetkontroll vizsgálatban az ételallergiák magasabb arányú előfordulását mutatták ki az érintett egyéneknél, de az nem volt bizonyított, hogy a reakciókat ez az adjuváns okozta</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volna [</w:t>
      </w:r>
      <w:hyperlink r:id="rId146" w:anchor="https://waojournal.biomedcentral.com/articles/10.1186/s40413-016-0120-5" w:history="1">
        <w:r w:rsidRPr="007E2F40">
          <w:rPr>
            <w:rFonts w:ascii="Times New Roman" w:hAnsi="Times New Roman" w:cs="Times New Roman"/>
            <w:sz w:val="24"/>
            <w:szCs w:val="24"/>
            <w:u w:val="single"/>
          </w:rPr>
          <w:t>108</w:t>
        </w:r>
      </w:hyperlink>
      <w:r w:rsidRPr="007E2F40">
        <w:rPr>
          <w:rFonts w:ascii="Times New Roman" w:hAnsi="Times New Roman" w:cs="Times New Roman"/>
          <w:sz w:val="24"/>
          <w:szCs w:val="24"/>
        </w:rPr>
        <w:t xml:space="preserve">]. Az MF59 nevű adjuvánst (a Novartis által gyártott szkvalénalapú immunológiai adjuváns kereskedelmi neve) tartalmazó, Európában, gyermekeknél alkalmazott influenza elleni vakcina biztonságosságának szisztematikus áttekintése során nem tapasztalták az </w:t>
      </w:r>
      <w:r w:rsidRPr="007E2F40">
        <w:rPr>
          <w:rFonts w:ascii="Times New Roman" w:hAnsi="Times New Roman" w:cs="Times New Roman"/>
          <w:sz w:val="24"/>
          <w:szCs w:val="24"/>
        </w:rPr>
        <w:lastRenderedPageBreak/>
        <w:t>allergiás reakciók kockázatának fokozódását [</w:t>
      </w:r>
      <w:hyperlink r:id="rId147" w:anchor="CR109" w:history="1">
        <w:r w:rsidRPr="007E2F40">
          <w:rPr>
            <w:rFonts w:ascii="Times New Roman" w:hAnsi="Times New Roman" w:cs="Times New Roman"/>
            <w:sz w:val="24"/>
            <w:szCs w:val="24"/>
            <w:u w:val="single"/>
          </w:rPr>
          <w:t>109</w:t>
        </w:r>
      </w:hyperlink>
      <w:r w:rsidRPr="007E2F40">
        <w:rPr>
          <w:rFonts w:ascii="Times New Roman" w:hAnsi="Times New Roman" w:cs="Times New Roman"/>
          <w:sz w:val="24"/>
          <w:szCs w:val="24"/>
        </w:rPr>
        <w:t>]. A vakcinát 65 éves és</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idősebb</w:t>
      </w:r>
      <w:proofErr w:type="gramEnd"/>
      <w:r w:rsidRPr="007E2F40">
        <w:rPr>
          <w:rFonts w:ascii="Times New Roman" w:hAnsi="Times New Roman" w:cs="Times New Roman"/>
          <w:sz w:val="24"/>
          <w:szCs w:val="24"/>
        </w:rPr>
        <w:t xml:space="preserve"> személyeknél történő alkalmazás céljából engedélyezték az Egyesült Államokban, és a klinikai vizsgálatok nem számoltak be arról, hogy az allergiás reakciók száma növekedett volna [</w:t>
      </w:r>
      <w:hyperlink r:id="rId148" w:anchor="CR110" w:history="1">
        <w:r w:rsidRPr="007E2F40">
          <w:rPr>
            <w:rFonts w:ascii="Times New Roman" w:hAnsi="Times New Roman" w:cs="Times New Roman"/>
            <w:sz w:val="24"/>
            <w:szCs w:val="24"/>
            <w:u w:val="single"/>
          </w:rPr>
          <w:t>110</w:t>
        </w:r>
      </w:hyperlink>
      <w:r w:rsidRPr="007E2F40">
        <w:rPr>
          <w:rFonts w:ascii="Times New Roman" w:hAnsi="Times New Roman" w:cs="Times New Roman"/>
          <w:sz w:val="24"/>
          <w:szCs w:val="24"/>
        </w:rPr>
        <w:t>].</w:t>
      </w:r>
    </w:p>
    <w:p w:rsidR="00844D00" w:rsidRPr="007E2F40" w:rsidRDefault="00844D00" w:rsidP="004125E7">
      <w:pPr>
        <w:shd w:val="clear" w:color="auto" w:fill="FFFFFF"/>
        <w:spacing w:after="0" w:line="240" w:lineRule="auto"/>
        <w:jc w:val="both"/>
        <w:rPr>
          <w:rFonts w:ascii="Times New Roman" w:eastAsia="Times New Roman" w:hAnsi="Times New Roman" w:cs="Times New Roman"/>
          <w:sz w:val="24"/>
          <w:szCs w:val="24"/>
        </w:rPr>
      </w:pPr>
    </w:p>
    <w:p w:rsidR="001D3444" w:rsidRDefault="001D3444" w:rsidP="007E213B">
      <w:pPr>
        <w:shd w:val="clear" w:color="auto" w:fill="FFFFFF"/>
        <w:spacing w:after="0" w:line="240" w:lineRule="auto"/>
        <w:rPr>
          <w:rFonts w:ascii="Times New Roman" w:hAnsi="Times New Roman" w:cs="Times New Roman"/>
          <w:sz w:val="24"/>
          <w:szCs w:val="24"/>
        </w:rPr>
      </w:pPr>
      <w:r w:rsidRPr="004125E7">
        <w:rPr>
          <w:rFonts w:ascii="Times New Roman" w:hAnsi="Times New Roman" w:cs="Times New Roman"/>
          <w:b/>
          <w:sz w:val="24"/>
          <w:szCs w:val="24"/>
        </w:rPr>
        <w:t>2. táblázat</w:t>
      </w:r>
      <w:r w:rsidR="004125E7">
        <w:rPr>
          <w:rFonts w:ascii="Times New Roman" w:eastAsia="Times New Roman" w:hAnsi="Times New Roman" w:cs="Times New Roman"/>
          <w:b/>
          <w:sz w:val="24"/>
          <w:szCs w:val="24"/>
        </w:rPr>
        <w:t xml:space="preserve"> </w:t>
      </w:r>
      <w:r w:rsidRPr="007E2F40">
        <w:rPr>
          <w:rFonts w:ascii="Times New Roman" w:hAnsi="Times New Roman" w:cs="Times New Roman"/>
          <w:sz w:val="24"/>
          <w:szCs w:val="24"/>
        </w:rPr>
        <w:t>Ajánlott hozzáállás vakcinakomponensekkel szemben lehetségesen allergiás betegek esetében</w:t>
      </w:r>
    </w:p>
    <w:tbl>
      <w:tblPr>
        <w:tblpPr w:leftFromText="141" w:rightFromText="141" w:vertAnchor="text" w:horzAnchor="margin" w:tblpXSpec="center" w:tblpY="181"/>
        <w:tblW w:w="899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0"/>
        <w:gridCol w:w="2693"/>
        <w:gridCol w:w="4618"/>
      </w:tblGrid>
      <w:tr w:rsidR="004125E7" w:rsidRPr="007E2F40" w:rsidTr="00844D00">
        <w:trPr>
          <w:tblHeader/>
        </w:trPr>
        <w:tc>
          <w:tcPr>
            <w:tcW w:w="1680"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125E7" w:rsidRPr="007E2F40" w:rsidRDefault="004125E7" w:rsidP="008E229D">
            <w:pPr>
              <w:spacing w:after="0" w:line="240" w:lineRule="auto"/>
              <w:rPr>
                <w:rFonts w:ascii="Times New Roman" w:eastAsia="Times New Roman" w:hAnsi="Times New Roman" w:cs="Times New Roman"/>
                <w:b/>
                <w:bCs/>
                <w:sz w:val="24"/>
                <w:szCs w:val="24"/>
              </w:rPr>
            </w:pPr>
            <w:r w:rsidRPr="007E2F40">
              <w:rPr>
                <w:rFonts w:ascii="Times New Roman" w:hAnsi="Times New Roman" w:cs="Times New Roman"/>
                <w:b/>
                <w:bCs/>
                <w:sz w:val="24"/>
                <w:szCs w:val="24"/>
              </w:rPr>
              <w:t>Összetevő</w:t>
            </w:r>
          </w:p>
        </w:tc>
        <w:tc>
          <w:tcPr>
            <w:tcW w:w="2693"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125E7" w:rsidRPr="007E2F40" w:rsidRDefault="004125E7" w:rsidP="008E229D">
            <w:pPr>
              <w:spacing w:after="0" w:line="240" w:lineRule="auto"/>
              <w:rPr>
                <w:rFonts w:ascii="Times New Roman" w:eastAsia="Times New Roman" w:hAnsi="Times New Roman" w:cs="Times New Roman"/>
                <w:b/>
                <w:bCs/>
                <w:sz w:val="24"/>
                <w:szCs w:val="24"/>
              </w:rPr>
            </w:pPr>
            <w:r w:rsidRPr="007E2F40">
              <w:rPr>
                <w:rFonts w:ascii="Times New Roman" w:hAnsi="Times New Roman" w:cs="Times New Roman"/>
                <w:b/>
                <w:bCs/>
                <w:sz w:val="24"/>
                <w:szCs w:val="24"/>
              </w:rPr>
              <w:t>Vakcinák</w:t>
            </w:r>
          </w:p>
        </w:tc>
        <w:tc>
          <w:tcPr>
            <w:tcW w:w="4618"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4125E7" w:rsidRPr="007E2F40" w:rsidRDefault="004125E7" w:rsidP="008E229D">
            <w:pPr>
              <w:spacing w:after="0" w:line="240" w:lineRule="auto"/>
              <w:rPr>
                <w:rFonts w:ascii="Times New Roman" w:eastAsia="Times New Roman" w:hAnsi="Times New Roman" w:cs="Times New Roman"/>
                <w:b/>
                <w:bCs/>
                <w:sz w:val="24"/>
                <w:szCs w:val="24"/>
              </w:rPr>
            </w:pPr>
            <w:r w:rsidRPr="007E2F40">
              <w:rPr>
                <w:rFonts w:ascii="Times New Roman" w:hAnsi="Times New Roman" w:cs="Times New Roman"/>
                <w:b/>
                <w:bCs/>
                <w:sz w:val="24"/>
                <w:szCs w:val="24"/>
              </w:rPr>
              <w:t>Ajánlás</w:t>
            </w:r>
          </w:p>
        </w:tc>
      </w:tr>
      <w:tr w:rsidR="004125E7" w:rsidRPr="007E2F40" w:rsidTr="00844D00">
        <w:tc>
          <w:tcPr>
            <w:tcW w:w="1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Tojás</w:t>
            </w: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MMR</w:t>
            </w:r>
          </w:p>
        </w:tc>
        <w:tc>
          <w:tcPr>
            <w:tcW w:w="4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Az oltást a szokásos módon kell beadni különleges óvintézkedések nélkül.</w:t>
            </w:r>
          </w:p>
        </w:tc>
      </w:tr>
      <w:tr w:rsidR="004125E7" w:rsidRPr="007E2F40" w:rsidTr="00844D00">
        <w:tc>
          <w:tcPr>
            <w:tcW w:w="1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240" w:lineRule="auto"/>
              <w:rPr>
                <w:rFonts w:ascii="Times New Roman" w:eastAsia="Times New Roman" w:hAnsi="Times New Roman" w:cs="Times New Roman"/>
                <w:sz w:val="24"/>
                <w:szCs w:val="24"/>
              </w:rPr>
            </w:pPr>
            <w:r w:rsidRPr="007E2F40">
              <w:rPr>
                <w:rFonts w:ascii="Times New Roman" w:hAnsi="Times New Roman" w:cs="Times New Roman"/>
                <w:sz w:val="24"/>
                <w:szCs w:val="24"/>
              </w:rPr>
              <w:t> </w:t>
            </w: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Influenza</w:t>
            </w:r>
          </w:p>
        </w:tc>
        <w:tc>
          <w:tcPr>
            <w:tcW w:w="4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Az oltást a szokásos módon kell beadni különleges óvintézkedések nélkül.</w:t>
            </w:r>
          </w:p>
        </w:tc>
      </w:tr>
      <w:tr w:rsidR="004125E7" w:rsidRPr="007E2F40" w:rsidTr="00844D00">
        <w:tc>
          <w:tcPr>
            <w:tcW w:w="1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240" w:lineRule="auto"/>
              <w:rPr>
                <w:rFonts w:ascii="Times New Roman" w:eastAsia="Times New Roman" w:hAnsi="Times New Roman" w:cs="Times New Roman"/>
                <w:sz w:val="24"/>
                <w:szCs w:val="24"/>
              </w:rPr>
            </w:pPr>
            <w:r w:rsidRPr="007E2F40">
              <w:rPr>
                <w:rFonts w:ascii="Times New Roman" w:hAnsi="Times New Roman" w:cs="Times New Roman"/>
                <w:sz w:val="24"/>
                <w:szCs w:val="24"/>
              </w:rPr>
              <w:t> </w:t>
            </w: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Sárgaláz</w:t>
            </w:r>
          </w:p>
        </w:tc>
        <w:tc>
          <w:tcPr>
            <w:tcW w:w="4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44D00">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Végezzen bőrtesztet a vakcinával, és ha a teszt pozitív</w:t>
            </w:r>
            <w:r w:rsidR="00844D00">
              <w:rPr>
                <w:rFonts w:ascii="Times New Roman" w:hAnsi="Times New Roman" w:cs="Times New Roman"/>
                <w:sz w:val="24"/>
                <w:szCs w:val="24"/>
              </w:rPr>
              <w:t>,</w:t>
            </w:r>
            <w:r w:rsidRPr="007E2F40">
              <w:rPr>
                <w:rFonts w:ascii="Times New Roman" w:hAnsi="Times New Roman" w:cs="Times New Roman"/>
                <w:sz w:val="24"/>
                <w:szCs w:val="24"/>
              </w:rPr>
              <w:t xml:space="preserve"> az oltást hígított, osztott dózisokban kell beadni szoros ellenőrzés </w:t>
            </w:r>
            <w:r w:rsidR="00844D00">
              <w:rPr>
                <w:rFonts w:ascii="Times New Roman" w:hAnsi="Times New Roman" w:cs="Times New Roman"/>
                <w:sz w:val="24"/>
                <w:szCs w:val="24"/>
              </w:rPr>
              <w:t>melle</w:t>
            </w:r>
            <w:r w:rsidRPr="007E2F40">
              <w:rPr>
                <w:rFonts w:ascii="Times New Roman" w:hAnsi="Times New Roman" w:cs="Times New Roman"/>
                <w:sz w:val="24"/>
                <w:szCs w:val="24"/>
              </w:rPr>
              <w:t>tt.</w:t>
            </w:r>
          </w:p>
        </w:tc>
      </w:tr>
      <w:tr w:rsidR="004125E7" w:rsidRPr="007E2F40" w:rsidTr="00844D00">
        <w:tc>
          <w:tcPr>
            <w:tcW w:w="1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844D00" w:rsidP="008E229D">
            <w:pPr>
              <w:spacing w:after="0" w:line="360" w:lineRule="atLeast"/>
              <w:rPr>
                <w:rFonts w:ascii="Times New Roman" w:eastAsia="Times New Roman" w:hAnsi="Times New Roman" w:cs="Times New Roman"/>
                <w:sz w:val="24"/>
                <w:szCs w:val="24"/>
              </w:rPr>
            </w:pPr>
            <w:r>
              <w:rPr>
                <w:rFonts w:ascii="Times New Roman" w:hAnsi="Times New Roman" w:cs="Times New Roman"/>
                <w:sz w:val="24"/>
                <w:szCs w:val="24"/>
              </w:rPr>
              <w:t>Z</w:t>
            </w:r>
            <w:r w:rsidR="004125E7" w:rsidRPr="007E2F40">
              <w:rPr>
                <w:rFonts w:ascii="Times New Roman" w:hAnsi="Times New Roman" w:cs="Times New Roman"/>
                <w:sz w:val="24"/>
                <w:szCs w:val="24"/>
              </w:rPr>
              <w:t>selatin</w:t>
            </w: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Lásd </w:t>
            </w:r>
            <w:r w:rsidRPr="00844D00">
              <w:rPr>
                <w:rFonts w:ascii="Times New Roman" w:hAnsi="Times New Roman" w:cs="Times New Roman"/>
                <w:sz w:val="24"/>
                <w:szCs w:val="24"/>
              </w:rPr>
              <w:t>a 4. táblázatot</w:t>
            </w:r>
            <w:r w:rsidRPr="007E2F40">
              <w:rPr>
                <w:rFonts w:ascii="Times New Roman" w:hAnsi="Times New Roman" w:cs="Times New Roman"/>
                <w:sz w:val="24"/>
                <w:szCs w:val="24"/>
              </w:rPr>
              <w:t>.</w:t>
            </w:r>
          </w:p>
        </w:tc>
        <w:tc>
          <w:tcPr>
            <w:tcW w:w="4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44D00">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Végezzen bőrtesztet a vakcinával, és ha a teszt pozitív</w:t>
            </w:r>
            <w:r w:rsidR="00844D00">
              <w:rPr>
                <w:rFonts w:ascii="Times New Roman" w:hAnsi="Times New Roman" w:cs="Times New Roman"/>
                <w:sz w:val="24"/>
                <w:szCs w:val="24"/>
              </w:rPr>
              <w:t>,</w:t>
            </w:r>
            <w:r w:rsidRPr="007E2F40">
              <w:rPr>
                <w:rFonts w:ascii="Times New Roman" w:hAnsi="Times New Roman" w:cs="Times New Roman"/>
                <w:sz w:val="24"/>
                <w:szCs w:val="24"/>
              </w:rPr>
              <w:t xml:space="preserve"> az oltást hígított, osztott dózisokban kell beadni szoros ellenőrzés </w:t>
            </w:r>
            <w:r w:rsidR="00844D00">
              <w:rPr>
                <w:rFonts w:ascii="Times New Roman" w:hAnsi="Times New Roman" w:cs="Times New Roman"/>
                <w:sz w:val="24"/>
                <w:szCs w:val="24"/>
              </w:rPr>
              <w:t>melle</w:t>
            </w:r>
            <w:r w:rsidRPr="007E2F40">
              <w:rPr>
                <w:rFonts w:ascii="Times New Roman" w:hAnsi="Times New Roman" w:cs="Times New Roman"/>
                <w:sz w:val="24"/>
                <w:szCs w:val="24"/>
              </w:rPr>
              <w:t>tt.</w:t>
            </w:r>
          </w:p>
        </w:tc>
      </w:tr>
      <w:tr w:rsidR="004125E7" w:rsidRPr="007E2F40" w:rsidTr="00844D00">
        <w:tc>
          <w:tcPr>
            <w:tcW w:w="1680" w:type="dxa"/>
            <w:vMerge w:val="restart"/>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Tej</w:t>
            </w: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DTaP</w:t>
            </w:r>
          </w:p>
        </w:tc>
        <w:tc>
          <w:tcPr>
            <w:tcW w:w="4618" w:type="dxa"/>
            <w:vMerge w:val="restart"/>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44D00">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Az oltást különös óvintézkedések nélkül </w:t>
            </w:r>
            <w:r w:rsidR="00844D00">
              <w:rPr>
                <w:rFonts w:ascii="Times New Roman" w:hAnsi="Times New Roman" w:cs="Times New Roman"/>
                <w:sz w:val="24"/>
                <w:szCs w:val="24"/>
              </w:rPr>
              <w:t xml:space="preserve">lehet </w:t>
            </w:r>
            <w:r w:rsidRPr="007E2F40">
              <w:rPr>
                <w:rFonts w:ascii="Times New Roman" w:hAnsi="Times New Roman" w:cs="Times New Roman"/>
                <w:sz w:val="24"/>
                <w:szCs w:val="24"/>
              </w:rPr>
              <w:t>beadni.</w:t>
            </w:r>
          </w:p>
        </w:tc>
      </w:tr>
      <w:tr w:rsidR="004125E7" w:rsidRPr="007E2F40" w:rsidTr="00844D00">
        <w:tc>
          <w:tcPr>
            <w:tcW w:w="1680" w:type="dxa"/>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4125E7" w:rsidRPr="007E2F40" w:rsidRDefault="004125E7" w:rsidP="008E229D">
            <w:pPr>
              <w:spacing w:after="0" w:line="240" w:lineRule="auto"/>
              <w:rPr>
                <w:rFonts w:ascii="Times New Roman" w:eastAsia="Times New Roman" w:hAnsi="Times New Roman" w:cs="Times New Roman"/>
                <w:sz w:val="24"/>
                <w:szCs w:val="24"/>
                <w:lang w:eastAsia="hu-HU"/>
              </w:rPr>
            </w:pP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Tdap</w:t>
            </w:r>
          </w:p>
        </w:tc>
        <w:tc>
          <w:tcPr>
            <w:tcW w:w="4618" w:type="dxa"/>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4125E7" w:rsidRPr="007E2F40" w:rsidRDefault="004125E7" w:rsidP="008E229D">
            <w:pPr>
              <w:spacing w:after="0" w:line="240" w:lineRule="auto"/>
              <w:rPr>
                <w:rFonts w:ascii="Times New Roman" w:eastAsia="Times New Roman" w:hAnsi="Times New Roman" w:cs="Times New Roman"/>
                <w:sz w:val="24"/>
                <w:szCs w:val="24"/>
                <w:lang w:eastAsia="hu-HU"/>
              </w:rPr>
            </w:pPr>
          </w:p>
        </w:tc>
      </w:tr>
      <w:tr w:rsidR="004125E7" w:rsidRPr="007E2F40" w:rsidTr="00844D00">
        <w:tc>
          <w:tcPr>
            <w:tcW w:w="1680" w:type="dxa"/>
            <w:vMerge w:val="restart"/>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Élesztőgomba</w:t>
            </w: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Hepatitis B</w:t>
            </w:r>
          </w:p>
        </w:tc>
        <w:tc>
          <w:tcPr>
            <w:tcW w:w="4618" w:type="dxa"/>
            <w:vMerge w:val="restart"/>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44D00">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Végezzen bőrtesztet a vakcinával, és ha a teszt pozitív</w:t>
            </w:r>
            <w:r w:rsidR="00844D00">
              <w:rPr>
                <w:rFonts w:ascii="Times New Roman" w:hAnsi="Times New Roman" w:cs="Times New Roman"/>
                <w:sz w:val="24"/>
                <w:szCs w:val="24"/>
              </w:rPr>
              <w:t>,</w:t>
            </w:r>
            <w:r w:rsidRPr="007E2F40">
              <w:rPr>
                <w:rFonts w:ascii="Times New Roman" w:hAnsi="Times New Roman" w:cs="Times New Roman"/>
                <w:sz w:val="24"/>
                <w:szCs w:val="24"/>
              </w:rPr>
              <w:t xml:space="preserve"> az oltást hígított, osztott dózisokban kell beadni szoros ellenőrzés </w:t>
            </w:r>
            <w:r w:rsidR="00844D00">
              <w:rPr>
                <w:rFonts w:ascii="Times New Roman" w:hAnsi="Times New Roman" w:cs="Times New Roman"/>
                <w:sz w:val="24"/>
                <w:szCs w:val="24"/>
              </w:rPr>
              <w:t>mellet</w:t>
            </w:r>
            <w:r w:rsidRPr="007E2F40">
              <w:rPr>
                <w:rFonts w:ascii="Times New Roman" w:hAnsi="Times New Roman" w:cs="Times New Roman"/>
                <w:sz w:val="24"/>
                <w:szCs w:val="24"/>
              </w:rPr>
              <w:t>t.</w:t>
            </w:r>
          </w:p>
        </w:tc>
      </w:tr>
      <w:tr w:rsidR="004125E7" w:rsidRPr="007E2F40" w:rsidTr="00844D00">
        <w:tc>
          <w:tcPr>
            <w:tcW w:w="1680" w:type="dxa"/>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4125E7" w:rsidRPr="007E2F40" w:rsidRDefault="004125E7" w:rsidP="008E229D">
            <w:pPr>
              <w:spacing w:after="0" w:line="240" w:lineRule="auto"/>
              <w:rPr>
                <w:rFonts w:ascii="Times New Roman" w:eastAsia="Times New Roman" w:hAnsi="Times New Roman" w:cs="Times New Roman"/>
                <w:sz w:val="24"/>
                <w:szCs w:val="24"/>
                <w:lang w:eastAsia="hu-HU"/>
              </w:rPr>
            </w:pP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Kvadrivalens HPV</w:t>
            </w:r>
          </w:p>
        </w:tc>
        <w:tc>
          <w:tcPr>
            <w:tcW w:w="4618" w:type="dxa"/>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4125E7" w:rsidRPr="007E2F40" w:rsidRDefault="004125E7" w:rsidP="008E229D">
            <w:pPr>
              <w:spacing w:after="0" w:line="240" w:lineRule="auto"/>
              <w:rPr>
                <w:rFonts w:ascii="Times New Roman" w:eastAsia="Times New Roman" w:hAnsi="Times New Roman" w:cs="Times New Roman"/>
                <w:sz w:val="24"/>
                <w:szCs w:val="24"/>
                <w:lang w:eastAsia="hu-HU"/>
              </w:rPr>
            </w:pPr>
          </w:p>
        </w:tc>
      </w:tr>
      <w:tr w:rsidR="004125E7" w:rsidRPr="007E2F40" w:rsidTr="00844D00">
        <w:tc>
          <w:tcPr>
            <w:tcW w:w="168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844D00" w:rsidP="008E229D">
            <w:pPr>
              <w:spacing w:after="0" w:line="360" w:lineRule="atLeast"/>
              <w:rPr>
                <w:rFonts w:ascii="Times New Roman" w:eastAsia="Times New Roman" w:hAnsi="Times New Roman" w:cs="Times New Roman"/>
                <w:sz w:val="24"/>
                <w:szCs w:val="24"/>
              </w:rPr>
            </w:pPr>
            <w:r>
              <w:rPr>
                <w:rFonts w:ascii="Times New Roman" w:hAnsi="Times New Roman" w:cs="Times New Roman"/>
                <w:sz w:val="24"/>
                <w:szCs w:val="24"/>
              </w:rPr>
              <w:t>L</w:t>
            </w:r>
            <w:r w:rsidR="004125E7" w:rsidRPr="007E2F40">
              <w:rPr>
                <w:rFonts w:ascii="Times New Roman" w:hAnsi="Times New Roman" w:cs="Times New Roman"/>
                <w:sz w:val="24"/>
                <w:szCs w:val="24"/>
              </w:rPr>
              <w:t>atex</w:t>
            </w:r>
          </w:p>
        </w:tc>
        <w:tc>
          <w:tcPr>
            <w:tcW w:w="2693"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2D36B4" w:rsidP="008E229D">
            <w:pPr>
              <w:spacing w:after="0" w:line="360" w:lineRule="atLeast"/>
              <w:rPr>
                <w:rFonts w:ascii="Times New Roman" w:eastAsia="Times New Roman" w:hAnsi="Times New Roman" w:cs="Times New Roman"/>
                <w:sz w:val="24"/>
                <w:szCs w:val="24"/>
              </w:rPr>
            </w:pPr>
            <w:hyperlink r:id="rId149" w:history="1">
              <w:r w:rsidR="004125E7" w:rsidRPr="007E2F40">
                <w:rPr>
                  <w:rFonts w:ascii="Times New Roman" w:hAnsi="Times New Roman" w:cs="Times New Roman"/>
                  <w:sz w:val="24"/>
                  <w:szCs w:val="24"/>
                </w:rPr>
                <w:t>http://www.cdc.gov/vaccines/pubs/pinkbook/downloads/appendices/B/latex-table.pdf</w:t>
              </w:r>
            </w:hyperlink>
            <w:r w:rsidR="004125E7" w:rsidRPr="007E2F40">
              <w:rPr>
                <w:rFonts w:ascii="Times New Roman" w:hAnsi="Times New Roman" w:cs="Times New Roman"/>
                <w:sz w:val="24"/>
                <w:szCs w:val="24"/>
              </w:rPr>
              <w:t>. Lásd még: [</w:t>
            </w:r>
            <w:hyperlink r:id="rId150" w:anchor="CR116" w:history="1">
              <w:r w:rsidR="004125E7" w:rsidRPr="007E2F40">
                <w:rPr>
                  <w:rFonts w:ascii="Times New Roman" w:hAnsi="Times New Roman" w:cs="Times New Roman"/>
                  <w:sz w:val="24"/>
                  <w:szCs w:val="24"/>
                  <w:u w:val="single"/>
                </w:rPr>
                <w:t>116</w:t>
              </w:r>
            </w:hyperlink>
            <w:r w:rsidR="004125E7" w:rsidRPr="007E2F40">
              <w:rPr>
                <w:rFonts w:ascii="Times New Roman" w:hAnsi="Times New Roman" w:cs="Times New Roman"/>
                <w:sz w:val="24"/>
                <w:szCs w:val="24"/>
              </w:rPr>
              <w:t>].</w:t>
            </w:r>
          </w:p>
        </w:tc>
        <w:tc>
          <w:tcPr>
            <w:tcW w:w="4618"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4125E7" w:rsidRPr="007E2F40" w:rsidRDefault="004125E7" w:rsidP="008E229D">
            <w:pPr>
              <w:spacing w:after="0" w:line="360" w:lineRule="atLeast"/>
              <w:rPr>
                <w:rFonts w:ascii="Times New Roman" w:eastAsia="Times New Roman" w:hAnsi="Times New Roman" w:cs="Times New Roman"/>
                <w:sz w:val="24"/>
                <w:szCs w:val="24"/>
              </w:rPr>
            </w:pPr>
            <w:r w:rsidRPr="007E2F40">
              <w:rPr>
                <w:rFonts w:ascii="Times New Roman" w:hAnsi="Times New Roman" w:cs="Times New Roman"/>
                <w:sz w:val="24"/>
                <w:szCs w:val="24"/>
              </w:rPr>
              <w:t>Az oltást különleges óvintézkedések nélkül kell beadni.</w:t>
            </w:r>
          </w:p>
        </w:tc>
      </w:tr>
    </w:tbl>
    <w:p w:rsidR="004125E7" w:rsidRPr="004125E7" w:rsidRDefault="004125E7" w:rsidP="007E213B">
      <w:pPr>
        <w:shd w:val="clear" w:color="auto" w:fill="FFFFFF"/>
        <w:spacing w:after="0" w:line="240" w:lineRule="auto"/>
        <w:rPr>
          <w:rFonts w:ascii="Times New Roman" w:eastAsia="Times New Roman" w:hAnsi="Times New Roman" w:cs="Times New Roman"/>
          <w:b/>
          <w:sz w:val="24"/>
          <w:szCs w:val="24"/>
        </w:rPr>
      </w:pPr>
    </w:p>
    <w:p w:rsidR="001D3444" w:rsidRPr="007E2F40" w:rsidRDefault="001D3444" w:rsidP="00207E16">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Antimikrobiális szerek</w:t>
      </w:r>
    </w:p>
    <w:p w:rsidR="001D3444" w:rsidRPr="007E2F40" w:rsidRDefault="001D3444" w:rsidP="00207E16">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vakcinák gyártása során gentamicint, tetraciklint, neomicint, sztreptomicint és polimixin B</w:t>
      </w:r>
      <w:r w:rsidR="00207E16">
        <w:rPr>
          <w:rFonts w:ascii="Times New Roman" w:hAnsi="Times New Roman" w:cs="Times New Roman"/>
          <w:sz w:val="24"/>
          <w:szCs w:val="24"/>
        </w:rPr>
        <w:noBreakHyphen/>
      </w:r>
      <w:r w:rsidRPr="007E2F40">
        <w:rPr>
          <w:rFonts w:ascii="Times New Roman" w:hAnsi="Times New Roman" w:cs="Times New Roman"/>
          <w:sz w:val="24"/>
          <w:szCs w:val="24"/>
        </w:rPr>
        <w:t>t használnak a baktériumok és gombák felszaporodásának gátlására [</w:t>
      </w:r>
      <w:hyperlink r:id="rId151" w:anchor="CR103" w:history="1">
        <w:r w:rsidRPr="007E2F40">
          <w:rPr>
            <w:rFonts w:ascii="Times New Roman" w:hAnsi="Times New Roman" w:cs="Times New Roman"/>
            <w:sz w:val="24"/>
            <w:szCs w:val="24"/>
            <w:u w:val="single"/>
          </w:rPr>
          <w:t>103</w:t>
        </w:r>
      </w:hyperlink>
      <w:r w:rsidRPr="007E2F40">
        <w:rPr>
          <w:rFonts w:ascii="Times New Roman" w:hAnsi="Times New Roman" w:cs="Times New Roman"/>
          <w:sz w:val="24"/>
          <w:szCs w:val="24"/>
        </w:rPr>
        <w:t>]. Bár a legtöbb ilyen antimikrobiális szert eltávolítják a tisztítási eljárás során</w:t>
      </w:r>
      <w:r w:rsidR="00207E16">
        <w:rPr>
          <w:rFonts w:ascii="Times New Roman" w:hAnsi="Times New Roman" w:cs="Times New Roman"/>
          <w:sz w:val="24"/>
          <w:szCs w:val="24"/>
        </w:rPr>
        <w:t>,</w:t>
      </w:r>
      <w:r w:rsidRPr="007E2F40">
        <w:rPr>
          <w:rFonts w:ascii="Times New Roman" w:hAnsi="Times New Roman" w:cs="Times New Roman"/>
          <w:sz w:val="24"/>
          <w:szCs w:val="24"/>
        </w:rPr>
        <w:t xml:space="preserve"> egyes vakcinákban </w:t>
      </w:r>
      <w:r w:rsidR="00207E16">
        <w:rPr>
          <w:rFonts w:ascii="Times New Roman" w:hAnsi="Times New Roman" w:cs="Times New Roman"/>
          <w:sz w:val="24"/>
          <w:szCs w:val="24"/>
        </w:rPr>
        <w:t xml:space="preserve">mégis </w:t>
      </w:r>
      <w:r w:rsidRPr="007E2F40">
        <w:rPr>
          <w:rFonts w:ascii="Times New Roman" w:hAnsi="Times New Roman" w:cs="Times New Roman"/>
          <w:sz w:val="24"/>
          <w:szCs w:val="24"/>
        </w:rPr>
        <w:t>jelen lehetnek</w:t>
      </w:r>
      <w:r w:rsidR="00207E16">
        <w:rPr>
          <w:rFonts w:ascii="Times New Roman" w:hAnsi="Times New Roman" w:cs="Times New Roman"/>
          <w:sz w:val="24"/>
          <w:szCs w:val="24"/>
        </w:rPr>
        <w:t xml:space="preserve"> </w:t>
      </w:r>
      <w:r w:rsidR="00207E16" w:rsidRPr="007E2F40">
        <w:rPr>
          <w:rFonts w:ascii="Times New Roman" w:hAnsi="Times New Roman" w:cs="Times New Roman"/>
          <w:sz w:val="24"/>
          <w:szCs w:val="24"/>
        </w:rPr>
        <w:t>nyomokban</w:t>
      </w:r>
      <w:r w:rsidRPr="007E2F40">
        <w:rPr>
          <w:rFonts w:ascii="Times New Roman" w:hAnsi="Times New Roman" w:cs="Times New Roman"/>
          <w:sz w:val="24"/>
          <w:szCs w:val="24"/>
        </w:rPr>
        <w:t xml:space="preserve">. Ezek az antimikrobiális szerek kontakt-, illetve ritkán szisztémás túlérzékenységi reakciót okozhatnak, amikor klinikai körülmények között </w:t>
      </w:r>
      <w:proofErr w:type="gramStart"/>
      <w:r w:rsidRPr="007E2F40">
        <w:rPr>
          <w:rFonts w:ascii="Times New Roman" w:hAnsi="Times New Roman" w:cs="Times New Roman"/>
          <w:sz w:val="24"/>
          <w:szCs w:val="24"/>
        </w:rPr>
        <w:t xml:space="preserve">alkalmazzák </w:t>
      </w:r>
      <w:r w:rsidR="00207E16">
        <w:rPr>
          <w:rFonts w:ascii="Times New Roman" w:hAnsi="Times New Roman" w:cs="Times New Roman"/>
          <w:sz w:val="24"/>
          <w:szCs w:val="24"/>
        </w:rPr>
        <w:t xml:space="preserve"> őket</w:t>
      </w:r>
      <w:proofErr w:type="gramEnd"/>
      <w:r w:rsidR="00207E16">
        <w:rPr>
          <w:rFonts w:ascii="Times New Roman" w:hAnsi="Times New Roman" w:cs="Times New Roman"/>
          <w:sz w:val="24"/>
          <w:szCs w:val="24"/>
        </w:rPr>
        <w:t xml:space="preserve"> </w:t>
      </w:r>
      <w:r w:rsidRPr="007E2F40">
        <w:rPr>
          <w:rFonts w:ascii="Times New Roman" w:hAnsi="Times New Roman" w:cs="Times New Roman"/>
          <w:sz w:val="24"/>
          <w:szCs w:val="24"/>
        </w:rPr>
        <w:lastRenderedPageBreak/>
        <w:t>terápiás dózisokban (pl. fertőzés kezelésekor). A vakcinákban nyomokban jelen lévő szerekkel kapcsolatos allergiás reakciókat azonban nem dokumentálták megfelelően [</w:t>
      </w:r>
      <w:hyperlink r:id="rId152" w:anchor="CR111" w:history="1">
        <w:r w:rsidRPr="007E2F40">
          <w:rPr>
            <w:rFonts w:ascii="Times New Roman" w:hAnsi="Times New Roman" w:cs="Times New Roman"/>
            <w:sz w:val="24"/>
            <w:szCs w:val="24"/>
            <w:u w:val="single"/>
          </w:rPr>
          <w:t>111</w:t>
        </w:r>
      </w:hyperlink>
      <w:r w:rsidRPr="007E2F40">
        <w:rPr>
          <w:rFonts w:ascii="Times New Roman" w:hAnsi="Times New Roman" w:cs="Times New Roman"/>
          <w:sz w:val="24"/>
          <w:szCs w:val="24"/>
        </w:rPr>
        <w:t>].</w:t>
      </w:r>
    </w:p>
    <w:p w:rsidR="00207E16" w:rsidRDefault="00207E16" w:rsidP="007E213B">
      <w:pPr>
        <w:shd w:val="clear" w:color="auto" w:fill="FFFFFF"/>
        <w:spacing w:after="0" w:line="240" w:lineRule="auto"/>
        <w:outlineLvl w:val="2"/>
        <w:rPr>
          <w:rFonts w:ascii="Times New Roman" w:hAnsi="Times New Roman" w:cs="Times New Roman"/>
          <w:b/>
          <w:bCs/>
          <w:sz w:val="24"/>
          <w:szCs w:val="24"/>
        </w:rPr>
      </w:pPr>
    </w:p>
    <w:p w:rsidR="001D3444" w:rsidRPr="007E2F40" w:rsidRDefault="001D3444" w:rsidP="003A1F1B">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Tartósítószerek</w:t>
      </w:r>
    </w:p>
    <w:p w:rsidR="001D3444" w:rsidRPr="007E2F40" w:rsidRDefault="001D3444" w:rsidP="003A1F1B">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többadagos vakcinás injekciós üvegekben timeroszalt és a 2-fenoxi-etanolt használnak a bakteriális szaporodás gátlására. </w:t>
      </w:r>
      <w:proofErr w:type="gramStart"/>
      <w:r w:rsidRPr="007E2F40">
        <w:rPr>
          <w:rFonts w:ascii="Times New Roman" w:hAnsi="Times New Roman" w:cs="Times New Roman"/>
          <w:sz w:val="24"/>
          <w:szCs w:val="24"/>
        </w:rPr>
        <w:t xml:space="preserve">A timeroszalt 2001-ig alkalmazták tartósítószerként egyes Egyesült Államokban forgalomban lévő vakcinákban, de a higanytoxicitással kapcsolatos </w:t>
      </w:r>
      <w:r w:rsidR="009D1E1F">
        <w:rPr>
          <w:rFonts w:ascii="Times New Roman" w:hAnsi="Times New Roman" w:cs="Times New Roman"/>
          <w:sz w:val="24"/>
          <w:szCs w:val="24"/>
        </w:rPr>
        <w:t xml:space="preserve">elméleti </w:t>
      </w:r>
      <w:r w:rsidRPr="007E2F40">
        <w:rPr>
          <w:rFonts w:ascii="Times New Roman" w:hAnsi="Times New Roman" w:cs="Times New Roman"/>
          <w:sz w:val="24"/>
          <w:szCs w:val="24"/>
        </w:rPr>
        <w:t>aggályok miatt eltávolították azt a fiatal csecsemőknek szánt oltóanyagokból [</w:t>
      </w:r>
      <w:hyperlink r:id="rId153" w:anchor="CR102" w:history="1">
        <w:r w:rsidRPr="007E2F40">
          <w:rPr>
            <w:rFonts w:ascii="Times New Roman" w:hAnsi="Times New Roman" w:cs="Times New Roman"/>
            <w:sz w:val="24"/>
            <w:szCs w:val="24"/>
            <w:u w:val="single"/>
          </w:rPr>
          <w:t>102</w:t>
        </w:r>
      </w:hyperlink>
      <w:r w:rsidRPr="007E2F40">
        <w:rPr>
          <w:rFonts w:ascii="Times New Roman" w:hAnsi="Times New Roman" w:cs="Times New Roman"/>
          <w:sz w:val="24"/>
          <w:szCs w:val="24"/>
        </w:rPr>
        <w:t>].  Egyes többadagos inaktivált influenzavakcinás injekciós üvegek timeroszalt tartalmaznak, illetve a timeroszal nyomokban megtalálható néhány más vakcinákban, amelyeknél a timeroszalt a gyártási folyamat során felhasználták ugyan, de nagyobbrészt eltávolították a végtermékből</w:t>
      </w:r>
      <w:proofErr w:type="gramEnd"/>
      <w:r w:rsidRPr="007E2F40">
        <w:rPr>
          <w:rFonts w:ascii="Times New Roman" w:hAnsi="Times New Roman" w:cs="Times New Roman"/>
          <w:sz w:val="24"/>
          <w:szCs w:val="24"/>
        </w:rPr>
        <w:t>. A vakcinákban jelen lévő timeroszalt kontaktallergiával és ritkán szisztémás allergiás reakciókkal hozták összefüggésbe [</w:t>
      </w:r>
      <w:hyperlink r:id="rId154" w:anchor="CR112" w:history="1">
        <w:r w:rsidRPr="007E2F40">
          <w:rPr>
            <w:rFonts w:ascii="Times New Roman" w:hAnsi="Times New Roman" w:cs="Times New Roman"/>
            <w:sz w:val="24"/>
            <w:szCs w:val="24"/>
            <w:u w:val="single"/>
          </w:rPr>
          <w:t>112</w:t>
        </w:r>
      </w:hyperlink>
      <w:r w:rsidRPr="007E2F40">
        <w:rPr>
          <w:rFonts w:ascii="Times New Roman" w:hAnsi="Times New Roman" w:cs="Times New Roman"/>
          <w:sz w:val="24"/>
          <w:szCs w:val="24"/>
        </w:rPr>
        <w:t>, </w:t>
      </w:r>
      <w:hyperlink r:id="rId155" w:anchor="CR113" w:history="1">
        <w:r w:rsidRPr="007E2F40">
          <w:rPr>
            <w:rFonts w:ascii="Times New Roman" w:hAnsi="Times New Roman" w:cs="Times New Roman"/>
            <w:sz w:val="24"/>
            <w:szCs w:val="24"/>
            <w:u w:val="single"/>
          </w:rPr>
          <w:t>113</w:t>
        </w:r>
      </w:hyperlink>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w:t>
      </w:r>
      <w:proofErr w:type="gramEnd"/>
      <w:r w:rsidRPr="007E2F40">
        <w:rPr>
          <w:rFonts w:ascii="Times New Roman" w:hAnsi="Times New Roman" w:cs="Times New Roman"/>
          <w:sz w:val="24"/>
          <w:szCs w:val="24"/>
        </w:rPr>
        <w:t xml:space="preserve"> 2-fenoxi-etanolt és a fenolt nem hozták összefüggésbe azonnali túlérzékenységi reakciókkal.</w:t>
      </w:r>
    </w:p>
    <w:p w:rsidR="003A1F1B" w:rsidRDefault="003A1F1B" w:rsidP="003A1F1B">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3A1F1B">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Latex</w:t>
      </w:r>
    </w:p>
    <w:p w:rsidR="001D3444" w:rsidRPr="007E2F40" w:rsidRDefault="001D3444" w:rsidP="003A1F1B">
      <w:pPr>
        <w:shd w:val="clear" w:color="auto" w:fill="FFFFFF"/>
        <w:spacing w:after="0" w:line="240" w:lineRule="auto"/>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A természetes latex azonnali túlérzékenységi reakciókat, többek között anafilaxiát okozhat [</w:t>
      </w:r>
      <w:hyperlink r:id="rId156" w:anchor="CR114" w:history="1">
        <w:r w:rsidRPr="007E2F40">
          <w:rPr>
            <w:rFonts w:ascii="Times New Roman" w:hAnsi="Times New Roman" w:cs="Times New Roman"/>
            <w:sz w:val="24"/>
            <w:szCs w:val="24"/>
            <w:u w:val="single"/>
          </w:rPr>
          <w:t>114</w:t>
        </w:r>
      </w:hyperlink>
      <w:r w:rsidRPr="007E2F40">
        <w:rPr>
          <w:rFonts w:ascii="Times New Roman" w:hAnsi="Times New Roman" w:cs="Times New Roman"/>
          <w:sz w:val="24"/>
          <w:szCs w:val="24"/>
        </w:rPr>
        <w:t xml:space="preserve">]. A latex jelen van egyes vakcinák injekciós üvegének gumidugójában és egyes előre feltöltött vakcinafecskendők dugattyújában (lásd </w:t>
      </w:r>
      <w:hyperlink r:id="rId157" w:anchor="Tab2" w:history="1">
        <w:r w:rsidRPr="007E2F40">
          <w:rPr>
            <w:rFonts w:ascii="Times New Roman" w:hAnsi="Times New Roman" w:cs="Times New Roman"/>
            <w:sz w:val="24"/>
            <w:szCs w:val="24"/>
            <w:u w:val="single"/>
          </w:rPr>
          <w:t>2</w:t>
        </w:r>
      </w:hyperlink>
      <w:r w:rsidRPr="007E2F40">
        <w:rPr>
          <w:rFonts w:ascii="Times New Roman" w:hAnsi="Times New Roman" w:cs="Times New Roman"/>
          <w:sz w:val="24"/>
          <w:szCs w:val="24"/>
        </w:rPr>
        <w:t>. táblázat). Ezzel kapcsolatban beszámoltak latexszel szembeni azonnali túlérzékenységi reakciókról, de a legtöbb esetben nem végeztek speciális vizsgálatokat annak meghatározására,</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hogy</w:t>
      </w:r>
      <w:proofErr w:type="gramEnd"/>
      <w:r w:rsidRPr="007E2F40">
        <w:rPr>
          <w:rFonts w:ascii="Times New Roman" w:hAnsi="Times New Roman" w:cs="Times New Roman"/>
          <w:sz w:val="24"/>
          <w:szCs w:val="24"/>
        </w:rPr>
        <w:t xml:space="preserve"> a latex okozta-e az azonnali túlérzékenységi reakciót [</w:t>
      </w:r>
      <w:hyperlink r:id="rId158" w:anchor="CR43" w:history="1">
        <w:r w:rsidRPr="007E2F40">
          <w:rPr>
            <w:rFonts w:ascii="Times New Roman" w:hAnsi="Times New Roman" w:cs="Times New Roman"/>
            <w:sz w:val="24"/>
            <w:szCs w:val="24"/>
            <w:u w:val="single"/>
          </w:rPr>
          <w:t>43</w:t>
        </w:r>
      </w:hyperlink>
      <w:r w:rsidRPr="007E2F40">
        <w:rPr>
          <w:rFonts w:ascii="Times New Roman" w:hAnsi="Times New Roman" w:cs="Times New Roman"/>
          <w:sz w:val="24"/>
          <w:szCs w:val="24"/>
        </w:rPr>
        <w:t>, </w:t>
      </w:r>
      <w:hyperlink r:id="rId159" w:anchor="CR115" w:history="1">
        <w:r w:rsidRPr="007E2F40">
          <w:rPr>
            <w:rFonts w:ascii="Times New Roman" w:hAnsi="Times New Roman" w:cs="Times New Roman"/>
            <w:sz w:val="24"/>
            <w:szCs w:val="24"/>
            <w:u w:val="single"/>
          </w:rPr>
          <w:t>115</w:t>
        </w:r>
      </w:hyperlink>
      <w:r w:rsidRPr="007E2F40">
        <w:rPr>
          <w:rFonts w:ascii="Times New Roman" w:hAnsi="Times New Roman" w:cs="Times New Roman"/>
          <w:sz w:val="24"/>
          <w:szCs w:val="24"/>
        </w:rPr>
        <w:t>]. A súlyos latexallergiában szenvedő betegeknek azonban kerülniük kell, ha lehetséges a latextartalmú dugóval ellátott flakonokba, illetve latexet tartalmazó dugattyús fecskendőkbe töltött vakcinákat. Rendelkezésre állhatnak olyan alternatív vakcinák, amelyek esetében a betegek nincsenek kitéve a természetes latex hatásának. A legtöbb termékben</w:t>
      </w:r>
      <w:r w:rsidR="009D1E1F">
        <w:rPr>
          <w:rFonts w:ascii="Times New Roman" w:hAnsi="Times New Roman" w:cs="Times New Roman"/>
          <w:sz w:val="24"/>
          <w:szCs w:val="24"/>
        </w:rPr>
        <w:t xml:space="preserve"> a természetes latexet allergén</w:t>
      </w:r>
      <w:r w:rsidRPr="007E2F40">
        <w:rPr>
          <w:rFonts w:ascii="Times New Roman" w:hAnsi="Times New Roman" w:cs="Times New Roman"/>
          <w:sz w:val="24"/>
          <w:szCs w:val="24"/>
        </w:rPr>
        <w:t xml:space="preserve">hatást nélkülöző szintetikus latexszel helyettesítették. A csomagolásukban természetes latexet tartalmazó vakcinák listája megtalálható a CDC Pink Book (Rózsaszín Könyv) elnevezésű </w:t>
      </w:r>
      <w:proofErr w:type="gramStart"/>
      <w:r w:rsidRPr="007E2F40">
        <w:rPr>
          <w:rFonts w:ascii="Times New Roman" w:hAnsi="Times New Roman" w:cs="Times New Roman"/>
          <w:sz w:val="24"/>
          <w:szCs w:val="24"/>
        </w:rPr>
        <w:t>kézikönyvének  tárgymutatójában</w:t>
      </w:r>
      <w:proofErr w:type="gramEnd"/>
      <w:r w:rsidRPr="007E2F40">
        <w:rPr>
          <w:rFonts w:ascii="Times New Roman" w:hAnsi="Times New Roman" w:cs="Times New Roman"/>
          <w:sz w:val="24"/>
          <w:szCs w:val="24"/>
        </w:rPr>
        <w:t xml:space="preserve"> [</w:t>
      </w:r>
      <w:hyperlink r:id="rId160" w:anchor="CR116" w:history="1">
        <w:r w:rsidRPr="007E2F40">
          <w:rPr>
            <w:rFonts w:ascii="Times New Roman" w:hAnsi="Times New Roman" w:cs="Times New Roman"/>
            <w:sz w:val="24"/>
            <w:szCs w:val="24"/>
            <w:u w:val="single"/>
          </w:rPr>
          <w:t>116</w:t>
        </w:r>
      </w:hyperlink>
      <w:r w:rsidRPr="007E2F40">
        <w:rPr>
          <w:rFonts w:ascii="Times New Roman" w:hAnsi="Times New Roman" w:cs="Times New Roman"/>
          <w:sz w:val="24"/>
          <w:szCs w:val="24"/>
        </w:rPr>
        <w:t>].</w:t>
      </w:r>
    </w:p>
    <w:p w:rsidR="009D1E1F" w:rsidRDefault="009D1E1F" w:rsidP="003A1F1B">
      <w:pPr>
        <w:shd w:val="clear" w:color="auto" w:fill="FFFFFF"/>
        <w:spacing w:after="0" w:line="240" w:lineRule="auto"/>
        <w:jc w:val="both"/>
        <w:outlineLvl w:val="1"/>
        <w:rPr>
          <w:rFonts w:ascii="Times New Roman" w:hAnsi="Times New Roman" w:cs="Times New Roman"/>
          <w:sz w:val="24"/>
          <w:szCs w:val="24"/>
        </w:rPr>
      </w:pPr>
    </w:p>
    <w:p w:rsidR="009D1E1F" w:rsidRDefault="009D1E1F" w:rsidP="003A1F1B">
      <w:pPr>
        <w:shd w:val="clear" w:color="auto" w:fill="FFFFFF"/>
        <w:spacing w:after="0" w:line="240" w:lineRule="auto"/>
        <w:jc w:val="both"/>
        <w:outlineLvl w:val="1"/>
        <w:rPr>
          <w:rFonts w:ascii="Times New Roman" w:hAnsi="Times New Roman" w:cs="Times New Roman"/>
          <w:sz w:val="24"/>
          <w:szCs w:val="24"/>
        </w:rPr>
      </w:pPr>
    </w:p>
    <w:p w:rsidR="001D3444" w:rsidRPr="009D1E1F" w:rsidRDefault="001D3444" w:rsidP="003A1F1B">
      <w:pPr>
        <w:shd w:val="clear" w:color="auto" w:fill="FFFFFF"/>
        <w:spacing w:after="0" w:line="240" w:lineRule="auto"/>
        <w:jc w:val="both"/>
        <w:outlineLvl w:val="1"/>
        <w:rPr>
          <w:rFonts w:ascii="Times New Roman" w:eastAsia="Times New Roman" w:hAnsi="Times New Roman" w:cs="Times New Roman"/>
          <w:b/>
          <w:sz w:val="24"/>
          <w:szCs w:val="24"/>
        </w:rPr>
      </w:pPr>
      <w:r w:rsidRPr="009D1E1F">
        <w:rPr>
          <w:rFonts w:ascii="Times New Roman" w:hAnsi="Times New Roman" w:cs="Times New Roman"/>
          <w:b/>
          <w:sz w:val="24"/>
          <w:szCs w:val="24"/>
        </w:rPr>
        <w:t xml:space="preserve">A beteg megközelítése, ha vakcinával szembeni allergiás reakció szerepel </w:t>
      </w:r>
      <w:r w:rsidR="009D1E1F">
        <w:rPr>
          <w:rFonts w:ascii="Times New Roman" w:hAnsi="Times New Roman" w:cs="Times New Roman"/>
          <w:b/>
          <w:sz w:val="24"/>
          <w:szCs w:val="24"/>
        </w:rPr>
        <w:t>a kórelőzmény</w:t>
      </w:r>
      <w:r w:rsidRPr="009D1E1F">
        <w:rPr>
          <w:rFonts w:ascii="Times New Roman" w:hAnsi="Times New Roman" w:cs="Times New Roman"/>
          <w:b/>
          <w:sz w:val="24"/>
          <w:szCs w:val="24"/>
        </w:rPr>
        <w:t>ében</w:t>
      </w:r>
    </w:p>
    <w:p w:rsidR="001D3444" w:rsidRDefault="001D3444" w:rsidP="003A1F1B">
      <w:pPr>
        <w:shd w:val="clear" w:color="auto" w:fill="FFFFFF"/>
        <w:spacing w:after="0" w:line="240" w:lineRule="auto"/>
        <w:jc w:val="both"/>
        <w:rPr>
          <w:rFonts w:ascii="Times New Roman" w:hAnsi="Times New Roman" w:cs="Times New Roman"/>
          <w:sz w:val="24"/>
          <w:szCs w:val="24"/>
        </w:rPr>
      </w:pPr>
      <w:proofErr w:type="gramStart"/>
      <w:r w:rsidRPr="007E2F40">
        <w:rPr>
          <w:rFonts w:ascii="Times New Roman" w:hAnsi="Times New Roman" w:cs="Times New Roman"/>
          <w:sz w:val="24"/>
          <w:szCs w:val="24"/>
        </w:rPr>
        <w:t>Eddig több kitűnő gyakorlati útmutató, áttekintés és irányelv is megjelent, amelyben leírják a feltehetően vakcinaallergiás betegek klinikai kezelését [</w:t>
      </w:r>
      <w:hyperlink r:id="rId161"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hyperlink r:id="rId162" w:anchor="CR117" w:history="1">
        <w:r w:rsidRPr="007E2F40">
          <w:rPr>
            <w:rFonts w:ascii="Times New Roman" w:hAnsi="Times New Roman" w:cs="Times New Roman"/>
            <w:sz w:val="24"/>
            <w:szCs w:val="24"/>
            <w:u w:val="single"/>
          </w:rPr>
          <w:t>117</w:t>
        </w:r>
      </w:hyperlink>
      <w:r w:rsidRPr="007E2F40">
        <w:rPr>
          <w:rFonts w:ascii="Times New Roman" w:hAnsi="Times New Roman" w:cs="Times New Roman"/>
          <w:sz w:val="24"/>
          <w:szCs w:val="24"/>
        </w:rPr>
        <w:t>, </w:t>
      </w:r>
      <w:hyperlink r:id="rId163" w:anchor="CR118" w:history="1">
        <w:r w:rsidRPr="007E2F40">
          <w:rPr>
            <w:rFonts w:ascii="Times New Roman" w:hAnsi="Times New Roman" w:cs="Times New Roman"/>
            <w:sz w:val="24"/>
            <w:szCs w:val="24"/>
            <w:u w:val="single"/>
          </w:rPr>
          <w:t>118</w:t>
        </w:r>
      </w:hyperlink>
      <w:r w:rsidRPr="007E2F40">
        <w:rPr>
          <w:rFonts w:ascii="Times New Roman" w:hAnsi="Times New Roman" w:cs="Times New Roman"/>
          <w:sz w:val="24"/>
          <w:szCs w:val="24"/>
        </w:rPr>
        <w:t>, </w:t>
      </w:r>
      <w:hyperlink r:id="rId164" w:anchor="CR119" w:history="1">
        <w:r w:rsidRPr="007E2F40">
          <w:rPr>
            <w:rFonts w:ascii="Times New Roman" w:hAnsi="Times New Roman" w:cs="Times New Roman"/>
            <w:sz w:val="24"/>
            <w:szCs w:val="24"/>
            <w:u w:val="single"/>
          </w:rPr>
          <w:t>119</w:t>
        </w:r>
      </w:hyperlink>
      <w:r w:rsidRPr="007E2F40">
        <w:rPr>
          <w:rFonts w:ascii="Times New Roman" w:hAnsi="Times New Roman" w:cs="Times New Roman"/>
          <w:sz w:val="24"/>
          <w:szCs w:val="24"/>
        </w:rPr>
        <w:t>, </w:t>
      </w:r>
      <w:proofErr w:type="gramEnd"/>
      <w:r w:rsidRPr="007E2F40">
        <w:rPr>
          <w:rFonts w:ascii="Times New Roman" w:eastAsia="Times New Roman" w:hAnsi="Times New Roman" w:cs="Times New Roman"/>
          <w:sz w:val="24"/>
          <w:szCs w:val="24"/>
        </w:rPr>
        <w:fldChar w:fldCharType="begin"/>
      </w:r>
      <w:r w:rsidRPr="007E2F40">
        <w:rPr>
          <w:rFonts w:ascii="Times New Roman" w:eastAsia="Times New Roman" w:hAnsi="Times New Roman" w:cs="Times New Roman"/>
          <w:sz w:val="24"/>
          <w:szCs w:val="24"/>
        </w:rPr>
        <w:instrText xml:space="preserve"> HYPERLINK "https://waojournal.biomedcentral.com/articles/10.1186/s40413-016-0120-5" \l "https://waojournal.biomedcentral.com/articles/10.1186/s40413-016-0120-5" </w:instrText>
      </w:r>
      <w:r w:rsidRPr="007E2F40">
        <w:rPr>
          <w:rFonts w:ascii="Times New Roman" w:eastAsia="Times New Roman" w:hAnsi="Times New Roman" w:cs="Times New Roman"/>
          <w:sz w:val="24"/>
          <w:szCs w:val="24"/>
        </w:rPr>
        <w:fldChar w:fldCharType="separate"/>
      </w:r>
      <w:r w:rsidRPr="007E2F40">
        <w:rPr>
          <w:rFonts w:ascii="Times New Roman" w:hAnsi="Times New Roman" w:cs="Times New Roman"/>
          <w:sz w:val="24"/>
          <w:szCs w:val="24"/>
          <w:u w:val="single"/>
        </w:rPr>
        <w:t>120</w:t>
      </w:r>
      <w:r w:rsidRPr="007E2F40">
        <w:rPr>
          <w:rFonts w:ascii="Times New Roman" w:eastAsia="Times New Roman" w:hAnsi="Times New Roman" w:cs="Times New Roman"/>
          <w:sz w:val="24"/>
          <w:szCs w:val="24"/>
        </w:rPr>
        <w:fldChar w:fldCharType="end"/>
      </w:r>
      <w:r w:rsidRPr="007E2F40">
        <w:rPr>
          <w:rFonts w:ascii="Times New Roman" w:hAnsi="Times New Roman" w:cs="Times New Roman"/>
          <w:sz w:val="24"/>
          <w:szCs w:val="24"/>
        </w:rPr>
        <w:t xml:space="preserve">]. </w:t>
      </w:r>
      <w:r w:rsidR="009D1E1F">
        <w:rPr>
          <w:rFonts w:ascii="Times New Roman" w:hAnsi="Times New Roman" w:cs="Times New Roman"/>
          <w:sz w:val="24"/>
          <w:szCs w:val="24"/>
        </w:rPr>
        <w:t>Az</w:t>
      </w:r>
      <w:r w:rsidRPr="007E2F40">
        <w:rPr>
          <w:rFonts w:ascii="Times New Roman" w:hAnsi="Times New Roman" w:cs="Times New Roman"/>
          <w:sz w:val="24"/>
          <w:szCs w:val="24"/>
        </w:rPr>
        <w:t xml:space="preserve"> </w:t>
      </w:r>
      <w:r w:rsidRPr="009D1E1F">
        <w:rPr>
          <w:rFonts w:ascii="Times New Roman" w:hAnsi="Times New Roman" w:cs="Times New Roman"/>
          <w:sz w:val="24"/>
          <w:szCs w:val="24"/>
        </w:rPr>
        <w:t>1.</w:t>
      </w:r>
      <w:r w:rsidR="009D1E1F">
        <w:rPr>
          <w:rFonts w:ascii="Times New Roman" w:hAnsi="Times New Roman" w:cs="Times New Roman"/>
          <w:sz w:val="24"/>
          <w:szCs w:val="24"/>
        </w:rPr>
        <w:t> </w:t>
      </w:r>
      <w:r w:rsidRPr="007E2F40">
        <w:rPr>
          <w:rFonts w:ascii="Times New Roman" w:hAnsi="Times New Roman" w:cs="Times New Roman"/>
          <w:sz w:val="24"/>
          <w:szCs w:val="24"/>
        </w:rPr>
        <w:t>ábrán bemutatjuk kisebb módosításokkal a Caubet és munkatársai által [</w:t>
      </w:r>
      <w:hyperlink r:id="rId165" w:anchor="CR120" w:history="1">
        <w:r w:rsidRPr="007E2F40">
          <w:rPr>
            <w:rFonts w:ascii="Times New Roman" w:hAnsi="Times New Roman" w:cs="Times New Roman"/>
            <w:sz w:val="24"/>
            <w:szCs w:val="24"/>
            <w:u w:val="single"/>
          </w:rPr>
          <w:t>120</w:t>
        </w:r>
      </w:hyperlink>
      <w:r w:rsidRPr="007E2F40">
        <w:rPr>
          <w:rFonts w:ascii="Times New Roman" w:hAnsi="Times New Roman" w:cs="Times New Roman"/>
          <w:sz w:val="24"/>
          <w:szCs w:val="24"/>
        </w:rPr>
        <w:t>] javasolt megközelítést. Az egyes betegek kezelését esetlegesen</w:t>
      </w:r>
      <w:r w:rsidR="009D1E1F">
        <w:rPr>
          <w:rFonts w:ascii="Times New Roman" w:hAnsi="Times New Roman" w:cs="Times New Roman"/>
          <w:sz w:val="24"/>
          <w:szCs w:val="24"/>
        </w:rPr>
        <w:t xml:space="preserve"> módosító figyelmeztetéseket az 1. </w:t>
      </w:r>
      <w:r w:rsidRPr="007E2F40">
        <w:rPr>
          <w:rFonts w:ascii="Times New Roman" w:hAnsi="Times New Roman" w:cs="Times New Roman"/>
          <w:sz w:val="24"/>
          <w:szCs w:val="24"/>
        </w:rPr>
        <w:t>ábra jelmagyarázatában</w:t>
      </w:r>
      <w:r w:rsidR="009D1E1F">
        <w:rPr>
          <w:rFonts w:ascii="Times New Roman" w:hAnsi="Times New Roman" w:cs="Times New Roman"/>
          <w:sz w:val="24"/>
          <w:szCs w:val="24"/>
        </w:rPr>
        <w:t xml:space="preserve"> említjük meg, a kérdést pedig </w:t>
      </w:r>
      <w:r w:rsidRPr="007E2F40">
        <w:rPr>
          <w:rFonts w:ascii="Times New Roman" w:hAnsi="Times New Roman" w:cs="Times New Roman"/>
          <w:sz w:val="24"/>
          <w:szCs w:val="24"/>
        </w:rPr>
        <w:t>részletesebben Wood és mtsai [</w:t>
      </w:r>
      <w:hyperlink r:id="rId166" w:anchor="CR119" w:history="1">
        <w:r w:rsidRPr="007E2F40">
          <w:rPr>
            <w:rFonts w:ascii="Times New Roman" w:hAnsi="Times New Roman" w:cs="Times New Roman"/>
            <w:sz w:val="24"/>
            <w:szCs w:val="24"/>
            <w:u w:val="single"/>
          </w:rPr>
          <w:t>119</w:t>
        </w:r>
      </w:hyperlink>
      <w:r w:rsidRPr="007E2F40">
        <w:rPr>
          <w:rFonts w:ascii="Times New Roman" w:hAnsi="Times New Roman" w:cs="Times New Roman"/>
          <w:sz w:val="24"/>
          <w:szCs w:val="24"/>
        </w:rPr>
        <w:t>], illetve Kelso és mtsai tárgyalják [</w:t>
      </w:r>
      <w:hyperlink r:id="rId167"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w:t>
      </w:r>
    </w:p>
    <w:p w:rsidR="0003165C" w:rsidRDefault="0003165C" w:rsidP="003A1F1B">
      <w:pPr>
        <w:shd w:val="clear" w:color="auto" w:fill="FFFFFF"/>
        <w:spacing w:after="0" w:line="240" w:lineRule="auto"/>
        <w:jc w:val="both"/>
        <w:rPr>
          <w:rFonts w:ascii="Times New Roman" w:hAnsi="Times New Roman" w:cs="Times New Roman"/>
          <w:sz w:val="24"/>
          <w:szCs w:val="24"/>
        </w:rPr>
      </w:pPr>
    </w:p>
    <w:p w:rsidR="0003165C" w:rsidRDefault="0003165C" w:rsidP="003A1F1B">
      <w:pPr>
        <w:shd w:val="clear" w:color="auto" w:fill="FFFFFF"/>
        <w:spacing w:after="0" w:line="240" w:lineRule="auto"/>
        <w:jc w:val="both"/>
        <w:rPr>
          <w:rFonts w:ascii="Times New Roman" w:hAnsi="Times New Roman" w:cs="Times New Roman"/>
          <w:sz w:val="24"/>
          <w:szCs w:val="24"/>
        </w:rPr>
      </w:pPr>
    </w:p>
    <w:p w:rsidR="0003165C" w:rsidRPr="007E2F40" w:rsidRDefault="0003165C" w:rsidP="0003165C">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A beteg megközelítése, ha vakcinával szembeni lehetséges allergiás reakcióra vonatkozó aggályok merülnek fel</w:t>
      </w:r>
    </w:p>
    <w:p w:rsidR="0003165C" w:rsidRPr="007E2F40" w:rsidRDefault="0003165C" w:rsidP="0003165C">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Egyes ajánlások módosulhatnak, ezért az Olvasót arra bíztatjuk, hogy amikor csak lehetséges, olvassa el a legfrissebb információkat, például azokat, amelyek az Amerikai Járványügyi és Betegségmegelőzési Központ (Centers for Disease Control and Prevention) honlapján érhetők el (</w:t>
      </w:r>
      <w:hyperlink r:id="rId168" w:history="1">
        <w:r w:rsidRPr="007E2F40">
          <w:rPr>
            <w:rFonts w:ascii="Times New Roman" w:hAnsi="Times New Roman" w:cs="Times New Roman"/>
            <w:sz w:val="24"/>
            <w:szCs w:val="24"/>
          </w:rPr>
          <w:t>www.cdc.gov/vaccines</w:t>
        </w:r>
      </w:hyperlink>
      <w:r w:rsidRPr="007E2F40">
        <w:rPr>
          <w:rFonts w:ascii="Times New Roman" w:hAnsi="Times New Roman" w:cs="Times New Roman"/>
          <w:sz w:val="24"/>
          <w:szCs w:val="24"/>
        </w:rPr>
        <w:t>).</w:t>
      </w:r>
      <w:r>
        <w:rPr>
          <w:rFonts w:ascii="Times New Roman" w:hAnsi="Times New Roman" w:cs="Times New Roman"/>
          <w:sz w:val="24"/>
          <w:szCs w:val="24"/>
        </w:rPr>
        <w:t xml:space="preserve"> </w:t>
      </w:r>
      <w:r w:rsidRPr="007E2F40">
        <w:rPr>
          <w:rFonts w:ascii="Times New Roman" w:hAnsi="Times New Roman" w:cs="Times New Roman"/>
          <w:sz w:val="24"/>
          <w:szCs w:val="24"/>
        </w:rPr>
        <w:t xml:space="preserve">Egyre gyakrabban vizsgálják </w:t>
      </w:r>
      <w:r>
        <w:rPr>
          <w:rFonts w:ascii="Times New Roman" w:hAnsi="Times New Roman" w:cs="Times New Roman"/>
          <w:sz w:val="24"/>
          <w:szCs w:val="24"/>
        </w:rPr>
        <w:t xml:space="preserve">a </w:t>
      </w:r>
      <w:r w:rsidRPr="007E2F40">
        <w:rPr>
          <w:rFonts w:ascii="Times New Roman" w:hAnsi="Times New Roman" w:cs="Times New Roman"/>
          <w:sz w:val="24"/>
          <w:szCs w:val="24"/>
        </w:rPr>
        <w:t xml:space="preserve">több vakcina egyidejű beadását és/vagy kombinált vakcinák alkalmazását követően kialakuló allergiás reakciókat, ami olykor igazi kihívást jelenthet. Ha szerológiai vagy bőrtesztek elvégzése indokolt, előfordulhat, hogy </w:t>
      </w:r>
    </w:p>
    <w:p w:rsidR="001D3444" w:rsidRPr="007E2F40" w:rsidRDefault="00D77CB1" w:rsidP="007E213B">
      <w:pPr>
        <w:shd w:val="clear" w:color="auto" w:fill="FFFFFF"/>
        <w:spacing w:after="0" w:line="240" w:lineRule="auto"/>
        <w:rPr>
          <w:rFonts w:ascii="Times New Roman" w:eastAsia="Times New Roman" w:hAnsi="Times New Roman" w:cs="Times New Roman"/>
          <w:sz w:val="24"/>
          <w:szCs w:val="24"/>
        </w:rPr>
      </w:pPr>
      <w:r>
        <w:rPr>
          <w:noProof/>
          <w:lang w:eastAsia="hu-HU"/>
        </w:rPr>
        <w:lastRenderedPageBreak/>
        <w:drawing>
          <wp:inline distT="0" distB="0" distL="0" distR="0" wp14:anchorId="3FC54352" wp14:editId="0DB47E27">
            <wp:extent cx="5759450" cy="3531842"/>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9"/>
                    <a:stretch>
                      <a:fillRect/>
                    </a:stretch>
                  </pic:blipFill>
                  <pic:spPr>
                    <a:xfrm>
                      <a:off x="0" y="0"/>
                      <a:ext cx="5759450" cy="3531842"/>
                    </a:xfrm>
                    <a:prstGeom prst="rect">
                      <a:avLst/>
                    </a:prstGeom>
                  </pic:spPr>
                </pic:pic>
              </a:graphicData>
            </a:graphic>
          </wp:inline>
        </w:drawing>
      </w:r>
    </w:p>
    <w:p w:rsidR="001D3444" w:rsidRPr="009D1E1F" w:rsidRDefault="001D3444" w:rsidP="00A45AE4">
      <w:pPr>
        <w:shd w:val="clear" w:color="auto" w:fill="FFFFFF"/>
        <w:spacing w:after="0" w:line="240" w:lineRule="auto"/>
        <w:jc w:val="both"/>
        <w:rPr>
          <w:rFonts w:ascii="Arial" w:eastAsia="Times New Roman" w:hAnsi="Arial" w:cs="Arial"/>
          <w:sz w:val="16"/>
          <w:szCs w:val="16"/>
        </w:rPr>
      </w:pPr>
      <w:proofErr w:type="gramStart"/>
      <w:r w:rsidRPr="00A45AE4">
        <w:rPr>
          <w:rFonts w:ascii="Arial" w:hAnsi="Arial" w:cs="Arial"/>
          <w:b/>
          <w:sz w:val="16"/>
          <w:szCs w:val="16"/>
        </w:rPr>
        <w:t>1. ábra</w:t>
      </w:r>
      <w:r w:rsidR="009D1E1F" w:rsidRPr="009D1E1F">
        <w:rPr>
          <w:rFonts w:ascii="Arial" w:eastAsia="Times New Roman" w:hAnsi="Arial" w:cs="Arial"/>
          <w:sz w:val="16"/>
          <w:szCs w:val="16"/>
        </w:rPr>
        <w:t xml:space="preserve"> </w:t>
      </w:r>
      <w:r w:rsidRPr="009D1E1F">
        <w:rPr>
          <w:rFonts w:ascii="Arial" w:hAnsi="Arial" w:cs="Arial"/>
          <w:sz w:val="16"/>
          <w:szCs w:val="16"/>
        </w:rPr>
        <w:t>Vakcinával szembeni feltételezett túlérzékenységben illetve egyes vakcina</w:t>
      </w:r>
      <w:r w:rsidR="009D1E1F" w:rsidRPr="009D1E1F">
        <w:rPr>
          <w:rFonts w:ascii="Arial" w:hAnsi="Arial" w:cs="Arial"/>
          <w:sz w:val="16"/>
          <w:szCs w:val="16"/>
        </w:rPr>
        <w:t>-</w:t>
      </w:r>
      <w:r w:rsidRPr="009D1E1F">
        <w:rPr>
          <w:rFonts w:ascii="Arial" w:hAnsi="Arial" w:cs="Arial"/>
          <w:sz w:val="16"/>
          <w:szCs w:val="16"/>
        </w:rPr>
        <w:t>komponensekre ismerten allergiás betegek kezelése (Caubet és mtsai, 2014 tanulmánya alapján, Wiley engedélyével nyomtatva) [</w:t>
      </w:r>
      <w:hyperlink r:id="rId170" w:anchor="CR120" w:history="1">
        <w:r w:rsidRPr="009D1E1F">
          <w:rPr>
            <w:rFonts w:ascii="Arial" w:hAnsi="Arial" w:cs="Arial"/>
            <w:sz w:val="16"/>
            <w:szCs w:val="16"/>
            <w:u w:val="single"/>
          </w:rPr>
          <w:t>120</w:t>
        </w:r>
      </w:hyperlink>
      <w:r w:rsidRPr="009D1E1F">
        <w:rPr>
          <w:rFonts w:ascii="Arial" w:hAnsi="Arial" w:cs="Arial"/>
          <w:sz w:val="16"/>
          <w:szCs w:val="16"/>
        </w:rPr>
        <w:t>]. *Tojásra allergiás betegek esetében lásd a szöveget (</w:t>
      </w:r>
      <w:hyperlink r:id="rId171" w:anchor="Sec32" w:history="1">
        <w:r w:rsidRPr="007778A0">
          <w:rPr>
            <w:rFonts w:ascii="Arial" w:hAnsi="Arial" w:cs="Arial"/>
            <w:sz w:val="16"/>
            <w:szCs w:val="16"/>
          </w:rPr>
          <w:t>Ételekre vagy vakcinák, illetve vakcinák csomagolásának lehetséges összetevőire potenciálisan allergiás betegek megközelítése</w:t>
        </w:r>
      </w:hyperlink>
      <w:r w:rsidRPr="007778A0">
        <w:rPr>
          <w:rFonts w:ascii="Arial" w:hAnsi="Arial" w:cs="Arial"/>
          <w:sz w:val="16"/>
          <w:szCs w:val="16"/>
        </w:rPr>
        <w:t>)</w:t>
      </w:r>
      <w:r w:rsidR="007778A0">
        <w:rPr>
          <w:rFonts w:ascii="Arial" w:hAnsi="Arial" w:cs="Arial"/>
          <w:sz w:val="16"/>
          <w:szCs w:val="16"/>
        </w:rPr>
        <w:t>.</w:t>
      </w:r>
      <w:r w:rsidRPr="009D1E1F">
        <w:rPr>
          <w:rFonts w:ascii="Arial" w:hAnsi="Arial" w:cs="Arial"/>
          <w:sz w:val="16"/>
          <w:szCs w:val="16"/>
        </w:rPr>
        <w:t>**</w:t>
      </w:r>
      <w:r w:rsidR="007778A0">
        <w:rPr>
          <w:rFonts w:ascii="Arial" w:hAnsi="Arial" w:cs="Arial"/>
          <w:sz w:val="16"/>
          <w:szCs w:val="16"/>
        </w:rPr>
        <w:t xml:space="preserve"> </w:t>
      </w:r>
      <w:r w:rsidRPr="009D1E1F">
        <w:rPr>
          <w:rFonts w:ascii="Arial" w:hAnsi="Arial" w:cs="Arial"/>
          <w:sz w:val="16"/>
          <w:szCs w:val="16"/>
        </w:rPr>
        <w:t>Olyan betege</w:t>
      </w:r>
      <w:proofErr w:type="gramEnd"/>
      <w:r w:rsidRPr="009D1E1F">
        <w:rPr>
          <w:rFonts w:ascii="Arial" w:hAnsi="Arial" w:cs="Arial"/>
          <w:sz w:val="16"/>
          <w:szCs w:val="16"/>
        </w:rPr>
        <w:t xml:space="preserve">k </w:t>
      </w:r>
      <w:proofErr w:type="gramStart"/>
      <w:r w:rsidRPr="009D1E1F">
        <w:rPr>
          <w:rFonts w:ascii="Arial" w:hAnsi="Arial" w:cs="Arial"/>
          <w:sz w:val="16"/>
          <w:szCs w:val="16"/>
        </w:rPr>
        <w:t>esetében</w:t>
      </w:r>
      <w:proofErr w:type="gramEnd"/>
      <w:r w:rsidRPr="009D1E1F">
        <w:rPr>
          <w:rFonts w:ascii="Arial" w:hAnsi="Arial" w:cs="Arial"/>
          <w:sz w:val="16"/>
          <w:szCs w:val="16"/>
        </w:rPr>
        <w:t xml:space="preserve"> akiknek pozitív a bőrtesztjük egy adott vakcina esetében, figyelembe kell venni a kockázat-előny elemzést az aktuális immunitásra vonatkozó szerológiai bizonyítékok és a célbetegség kockázati szintje alapján. Lásd: Wood és mtsai [</w:t>
      </w:r>
      <w:hyperlink r:id="rId172" w:anchor="CR119" w:history="1">
        <w:r w:rsidRPr="009D1E1F">
          <w:rPr>
            <w:rFonts w:ascii="Arial" w:hAnsi="Arial" w:cs="Arial"/>
            <w:sz w:val="16"/>
            <w:szCs w:val="16"/>
            <w:u w:val="single"/>
          </w:rPr>
          <w:t>119</w:t>
        </w:r>
      </w:hyperlink>
      <w:r w:rsidRPr="009D1E1F">
        <w:rPr>
          <w:rFonts w:ascii="Arial" w:hAnsi="Arial" w:cs="Arial"/>
          <w:sz w:val="16"/>
          <w:szCs w:val="16"/>
        </w:rPr>
        <w:t>]</w:t>
      </w:r>
    </w:p>
    <w:p w:rsidR="009D1E1F" w:rsidRDefault="009D1E1F" w:rsidP="007E213B">
      <w:pPr>
        <w:shd w:val="clear" w:color="auto" w:fill="FFFFFF"/>
        <w:spacing w:after="0" w:line="240" w:lineRule="auto"/>
        <w:outlineLvl w:val="2"/>
        <w:rPr>
          <w:rFonts w:ascii="Times New Roman" w:hAnsi="Times New Roman" w:cs="Times New Roman"/>
          <w:b/>
          <w:bCs/>
          <w:sz w:val="24"/>
          <w:szCs w:val="24"/>
        </w:rPr>
      </w:pPr>
    </w:p>
    <w:p w:rsidR="001D3444" w:rsidRPr="007E2F40" w:rsidRDefault="0003165C" w:rsidP="00D42328">
      <w:pPr>
        <w:shd w:val="clear" w:color="auto" w:fill="FFFFFF"/>
        <w:spacing w:after="0" w:line="240" w:lineRule="auto"/>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a</w:t>
      </w:r>
      <w:proofErr w:type="gramEnd"/>
      <w:r w:rsidRPr="007E2F40">
        <w:rPr>
          <w:rFonts w:ascii="Times New Roman" w:hAnsi="Times New Roman" w:cs="Times New Roman"/>
          <w:sz w:val="24"/>
          <w:szCs w:val="24"/>
        </w:rPr>
        <w:t xml:space="preserve"> vizsgáló</w:t>
      </w:r>
      <w:r>
        <w:rPr>
          <w:rFonts w:ascii="Times New Roman" w:hAnsi="Times New Roman" w:cs="Times New Roman"/>
          <w:sz w:val="24"/>
          <w:szCs w:val="24"/>
        </w:rPr>
        <w:t>orvos</w:t>
      </w:r>
      <w:r w:rsidRPr="007E2F40">
        <w:rPr>
          <w:rFonts w:ascii="Times New Roman" w:hAnsi="Times New Roman" w:cs="Times New Roman"/>
          <w:sz w:val="24"/>
          <w:szCs w:val="24"/>
        </w:rPr>
        <w:t xml:space="preserve"> előnyben részesíti azokat a vizsgálatokat, amelyek a szerinte leginkább valószínű allergénekkel kapcsolatosak.</w:t>
      </w:r>
      <w:r>
        <w:rPr>
          <w:rFonts w:ascii="Times New Roman" w:hAnsi="Times New Roman" w:cs="Times New Roman"/>
          <w:sz w:val="24"/>
          <w:szCs w:val="24"/>
        </w:rPr>
        <w:t xml:space="preserve"> </w:t>
      </w:r>
      <w:r w:rsidR="001D3444" w:rsidRPr="007E2F40">
        <w:rPr>
          <w:rFonts w:ascii="Times New Roman" w:hAnsi="Times New Roman" w:cs="Times New Roman"/>
          <w:sz w:val="24"/>
          <w:szCs w:val="24"/>
        </w:rPr>
        <w:t>Amikor a javallott vakcinák további adagjainak beadása kerül szóba, a vizsgáló</w:t>
      </w:r>
      <w:r w:rsidR="00D85D1D">
        <w:rPr>
          <w:rFonts w:ascii="Times New Roman" w:hAnsi="Times New Roman" w:cs="Times New Roman"/>
          <w:sz w:val="24"/>
          <w:szCs w:val="24"/>
        </w:rPr>
        <w:t>orvos</w:t>
      </w:r>
      <w:r w:rsidR="001D3444" w:rsidRPr="007E2F40">
        <w:rPr>
          <w:rFonts w:ascii="Times New Roman" w:hAnsi="Times New Roman" w:cs="Times New Roman"/>
          <w:sz w:val="24"/>
          <w:szCs w:val="24"/>
        </w:rPr>
        <w:t>nak, amikor csak lehetséges, külön kell megvizsgálnia minden egyes vakcinát. A konjugált poliszacharid-fehérje vakcinák esetében a poliszacharidokhoz konjugált fehérjék, valamint más vakcinakomponensek vizsgálatára lehet csak szükség, mivel kevéssé valószínű, hogy a „natív” poliszacharidok allergiás reakciókat okoznának.</w:t>
      </w:r>
    </w:p>
    <w:p w:rsidR="001D3444" w:rsidRDefault="001D3444" w:rsidP="00D42328">
      <w:pPr>
        <w:shd w:val="clear" w:color="auto" w:fill="FFFFFF"/>
        <w:spacing w:after="0" w:line="240" w:lineRule="auto"/>
        <w:jc w:val="both"/>
        <w:rPr>
          <w:rFonts w:ascii="Times New Roman" w:hAnsi="Times New Roman" w:cs="Times New Roman"/>
          <w:sz w:val="24"/>
          <w:szCs w:val="24"/>
        </w:rPr>
      </w:pPr>
      <w:r w:rsidRPr="007E2F40">
        <w:rPr>
          <w:rFonts w:ascii="Times New Roman" w:hAnsi="Times New Roman" w:cs="Times New Roman"/>
          <w:sz w:val="24"/>
          <w:szCs w:val="24"/>
        </w:rPr>
        <w:t xml:space="preserve">A vakcinaallergiával kapcsolatos legtöbb kérdés két főbb aggály miatt merül fel. Az első ilyen aggály az olyan betegekkel kapcsolatos, akiknél előfordult valamilyen lehetséges reakció egy megelőző oltással szemben. A második aggály pedig az ismert allergiában – például tojásallergiában – szenvedő betegekkel kapcsolatosan merül fel, mert emiatt bizonyos oltások kockázatosak lehetnek számukra (lásd lentebb a következő címszó alatt: </w:t>
      </w:r>
      <w:r w:rsidR="006C3A8B">
        <w:rPr>
          <w:rFonts w:ascii="Times New Roman" w:hAnsi="Times New Roman" w:cs="Times New Roman"/>
          <w:sz w:val="24"/>
          <w:szCs w:val="24"/>
        </w:rPr>
        <w:t>„</w:t>
      </w:r>
      <w:r w:rsidRPr="006C3A8B">
        <w:rPr>
          <w:rFonts w:ascii="Times New Roman" w:hAnsi="Times New Roman" w:cs="Times New Roman"/>
          <w:sz w:val="24"/>
          <w:szCs w:val="24"/>
        </w:rPr>
        <w:t>Ételekre vagy vakcinák, illetve vakcinák csomagolásának lehetséges összetevőire potenciálisan allergiás betegek megközelítése</w:t>
      </w:r>
      <w:r w:rsidR="006C3A8B">
        <w:rPr>
          <w:rFonts w:ascii="Times New Roman" w:hAnsi="Times New Roman" w:cs="Times New Roman"/>
          <w:sz w:val="24"/>
          <w:szCs w:val="24"/>
        </w:rPr>
        <w:t>”</w:t>
      </w:r>
      <w:r w:rsidRPr="007E2F40">
        <w:rPr>
          <w:rFonts w:ascii="Times New Roman" w:hAnsi="Times New Roman" w:cs="Times New Roman"/>
          <w:sz w:val="24"/>
          <w:szCs w:val="24"/>
        </w:rPr>
        <w:t>). Itt azokra a betegekre összpontosítunk, akiknél allergiagyanús reakció alakult ki egy korábban alkalmazott vakcinával szemben. Az ilyen betegek esetében gondosan kell eljárni, szem előtt tartva néhány fontos kérdést:</w:t>
      </w:r>
    </w:p>
    <w:p w:rsidR="007C2E2F" w:rsidRPr="007E2F40" w:rsidRDefault="007C2E2F" w:rsidP="00D42328">
      <w:pPr>
        <w:shd w:val="clear" w:color="auto" w:fill="FFFFFF"/>
        <w:spacing w:after="0" w:line="240" w:lineRule="auto"/>
        <w:jc w:val="both"/>
        <w:rPr>
          <w:rFonts w:ascii="Times New Roman" w:eastAsia="Times New Roman" w:hAnsi="Times New Roman" w:cs="Times New Roman"/>
          <w:sz w:val="24"/>
          <w:szCs w:val="24"/>
        </w:rPr>
      </w:pPr>
    </w:p>
    <w:p w:rsidR="001D3444" w:rsidRPr="007C2E2F" w:rsidRDefault="001D3444" w:rsidP="007C2E2F">
      <w:pPr>
        <w:pStyle w:val="Listaszerbekezds"/>
        <w:numPr>
          <w:ilvl w:val="0"/>
          <w:numId w:val="5"/>
        </w:numPr>
        <w:shd w:val="clear" w:color="auto" w:fill="FFFFFF"/>
        <w:spacing w:after="0" w:line="240" w:lineRule="auto"/>
        <w:ind w:left="360"/>
        <w:jc w:val="both"/>
        <w:rPr>
          <w:rFonts w:ascii="Times New Roman" w:eastAsia="Times New Roman" w:hAnsi="Times New Roman" w:cs="Times New Roman"/>
          <w:sz w:val="24"/>
          <w:szCs w:val="24"/>
        </w:rPr>
      </w:pPr>
      <w:r w:rsidRPr="007C2E2F">
        <w:rPr>
          <w:rFonts w:ascii="Times New Roman" w:hAnsi="Times New Roman" w:cs="Times New Roman"/>
          <w:sz w:val="24"/>
          <w:szCs w:val="24"/>
        </w:rPr>
        <w:t>Az objektív és szubjektív tünetek és az időzítés tekintetében megfelelt-e a jelentett esemény IgE által mediált allergiának</w:t>
      </w:r>
      <w:r w:rsidR="007C2E2F">
        <w:rPr>
          <w:rFonts w:ascii="Times New Roman" w:hAnsi="Times New Roman" w:cs="Times New Roman"/>
          <w:sz w:val="24"/>
          <w:szCs w:val="24"/>
        </w:rPr>
        <w:t>?</w:t>
      </w:r>
      <w:r w:rsidRPr="007C2E2F">
        <w:rPr>
          <w:rFonts w:ascii="Times New Roman" w:hAnsi="Times New Roman" w:cs="Times New Roman"/>
          <w:sz w:val="24"/>
          <w:szCs w:val="24"/>
        </w:rPr>
        <w:t xml:space="preserve"> Például az a beteg, akinek </w:t>
      </w:r>
      <w:r w:rsidR="009D1E1F" w:rsidRPr="007C2E2F">
        <w:rPr>
          <w:rFonts w:ascii="Times New Roman" w:hAnsi="Times New Roman" w:cs="Times New Roman"/>
          <w:sz w:val="24"/>
          <w:szCs w:val="24"/>
        </w:rPr>
        <w:t>a kórelőzmény</w:t>
      </w:r>
      <w:r w:rsidRPr="007C2E2F">
        <w:rPr>
          <w:rFonts w:ascii="Times New Roman" w:hAnsi="Times New Roman" w:cs="Times New Roman"/>
          <w:sz w:val="24"/>
          <w:szCs w:val="24"/>
        </w:rPr>
        <w:t>ében vakcina beadását követően öt perccel kialakuló urticaria, angiooedema és légzési distressz szerepel</w:t>
      </w:r>
      <w:r w:rsidR="007C2E2F">
        <w:rPr>
          <w:rFonts w:ascii="Times New Roman" w:hAnsi="Times New Roman" w:cs="Times New Roman"/>
          <w:sz w:val="24"/>
          <w:szCs w:val="24"/>
        </w:rPr>
        <w:t>,</w:t>
      </w:r>
      <w:r w:rsidRPr="007C2E2F">
        <w:rPr>
          <w:rFonts w:ascii="Times New Roman" w:hAnsi="Times New Roman" w:cs="Times New Roman"/>
          <w:sz w:val="24"/>
          <w:szCs w:val="24"/>
        </w:rPr>
        <w:t xml:space="preserve"> nagymértékben különbözik attól a betegtől, akinek nem specifikus bőrkiütése alakult ki 24 órával a vakcina beadását követően (lásd fentebb a </w:t>
      </w:r>
      <w:r w:rsidR="00B34089">
        <w:rPr>
          <w:rFonts w:ascii="Times New Roman" w:hAnsi="Times New Roman" w:cs="Times New Roman"/>
          <w:sz w:val="24"/>
          <w:szCs w:val="24"/>
        </w:rPr>
        <w:t>„</w:t>
      </w:r>
      <w:r w:rsidRPr="00B34089">
        <w:rPr>
          <w:rFonts w:ascii="Times New Roman" w:hAnsi="Times New Roman" w:cs="Times New Roman"/>
          <w:sz w:val="24"/>
          <w:szCs w:val="24"/>
        </w:rPr>
        <w:t>Meghatározások</w:t>
      </w:r>
      <w:r w:rsidR="00B34089">
        <w:rPr>
          <w:rFonts w:ascii="Times New Roman" w:hAnsi="Times New Roman" w:cs="Times New Roman"/>
          <w:sz w:val="24"/>
          <w:szCs w:val="24"/>
        </w:rPr>
        <w:t xml:space="preserve">” </w:t>
      </w:r>
      <w:bookmarkStart w:id="0" w:name="_GoBack"/>
      <w:bookmarkEnd w:id="0"/>
      <w:r w:rsidRPr="007C2E2F">
        <w:rPr>
          <w:rFonts w:ascii="Times New Roman" w:hAnsi="Times New Roman" w:cs="Times New Roman"/>
          <w:sz w:val="24"/>
          <w:szCs w:val="24"/>
        </w:rPr>
        <w:t>című részt).</w:t>
      </w:r>
    </w:p>
    <w:p w:rsidR="001D3444" w:rsidRPr="007C2E2F" w:rsidRDefault="001D3444" w:rsidP="007C2E2F">
      <w:pPr>
        <w:pStyle w:val="Listaszerbekezds"/>
        <w:numPr>
          <w:ilvl w:val="0"/>
          <w:numId w:val="5"/>
        </w:numPr>
        <w:shd w:val="clear" w:color="auto" w:fill="FFFFFF"/>
        <w:spacing w:after="0" w:line="240" w:lineRule="auto"/>
        <w:ind w:left="360"/>
        <w:jc w:val="both"/>
        <w:rPr>
          <w:rFonts w:ascii="Times New Roman" w:eastAsia="Times New Roman" w:hAnsi="Times New Roman" w:cs="Times New Roman"/>
          <w:sz w:val="24"/>
          <w:szCs w:val="24"/>
        </w:rPr>
      </w:pPr>
      <w:r w:rsidRPr="007C2E2F">
        <w:rPr>
          <w:rFonts w:ascii="Times New Roman" w:hAnsi="Times New Roman" w:cs="Times New Roman"/>
          <w:sz w:val="24"/>
          <w:szCs w:val="24"/>
        </w:rPr>
        <w:t xml:space="preserve">Tapasztalt-e a beteg dokumentált vagy feltételezett anafilaxiát vagy kiütést korábban alkalmazott vakcinával szemben? Ha igen, akkor az információ alapján </w:t>
      </w:r>
      <w:r w:rsidRPr="007C2E2F">
        <w:rPr>
          <w:rFonts w:ascii="Times New Roman" w:hAnsi="Times New Roman" w:cs="Times New Roman"/>
          <w:sz w:val="24"/>
          <w:szCs w:val="24"/>
        </w:rPr>
        <w:lastRenderedPageBreak/>
        <w:t>összpontosíthatunk azok</w:t>
      </w:r>
      <w:r w:rsidR="007C2E2F">
        <w:rPr>
          <w:rFonts w:ascii="Times New Roman" w:hAnsi="Times New Roman" w:cs="Times New Roman"/>
          <w:sz w:val="24"/>
          <w:szCs w:val="24"/>
        </w:rPr>
        <w:t>nak</w:t>
      </w:r>
      <w:r w:rsidRPr="007C2E2F">
        <w:rPr>
          <w:rFonts w:ascii="Times New Roman" w:hAnsi="Times New Roman" w:cs="Times New Roman"/>
          <w:sz w:val="24"/>
          <w:szCs w:val="24"/>
        </w:rPr>
        <w:t xml:space="preserve"> a speciális vakcinakomponensek</w:t>
      </w:r>
      <w:r w:rsidR="007C2E2F">
        <w:rPr>
          <w:rFonts w:ascii="Times New Roman" w:hAnsi="Times New Roman" w:cs="Times New Roman"/>
          <w:sz w:val="24"/>
          <w:szCs w:val="24"/>
        </w:rPr>
        <w:t>nek a</w:t>
      </w:r>
      <w:r w:rsidRPr="007C2E2F">
        <w:rPr>
          <w:rFonts w:ascii="Times New Roman" w:hAnsi="Times New Roman" w:cs="Times New Roman"/>
          <w:sz w:val="24"/>
          <w:szCs w:val="24"/>
        </w:rPr>
        <w:t xml:space="preserve"> vizsgálatára, amely</w:t>
      </w:r>
      <w:r w:rsidR="007C2E2F">
        <w:rPr>
          <w:rFonts w:ascii="Times New Roman" w:hAnsi="Times New Roman" w:cs="Times New Roman"/>
          <w:sz w:val="24"/>
          <w:szCs w:val="24"/>
        </w:rPr>
        <w:t>ek</w:t>
      </w:r>
      <w:r w:rsidRPr="007C2E2F">
        <w:rPr>
          <w:rFonts w:ascii="Times New Roman" w:hAnsi="Times New Roman" w:cs="Times New Roman"/>
          <w:sz w:val="24"/>
          <w:szCs w:val="24"/>
        </w:rPr>
        <w:t xml:space="preserve"> a reakciót gyaníthatóan okozó vakcinák mindegyikében előfordulnak.</w:t>
      </w:r>
    </w:p>
    <w:p w:rsidR="001D3444" w:rsidRPr="007C2E2F" w:rsidRDefault="001D3444" w:rsidP="007C2E2F">
      <w:pPr>
        <w:pStyle w:val="Listaszerbekezds"/>
        <w:numPr>
          <w:ilvl w:val="0"/>
          <w:numId w:val="5"/>
        </w:numPr>
        <w:shd w:val="clear" w:color="auto" w:fill="FFFFFF"/>
        <w:spacing w:after="0" w:line="240" w:lineRule="auto"/>
        <w:ind w:left="360"/>
        <w:jc w:val="both"/>
        <w:rPr>
          <w:rFonts w:ascii="Times New Roman" w:eastAsia="Times New Roman" w:hAnsi="Times New Roman" w:cs="Times New Roman"/>
          <w:sz w:val="24"/>
          <w:szCs w:val="24"/>
        </w:rPr>
      </w:pPr>
      <w:r w:rsidRPr="007C2E2F">
        <w:rPr>
          <w:rFonts w:ascii="Times New Roman" w:hAnsi="Times New Roman" w:cs="Times New Roman"/>
          <w:sz w:val="24"/>
          <w:szCs w:val="24"/>
        </w:rPr>
        <w:t>Szüksége lesz-e a betegnek további adagokra ebből a vakcinából, vagy más közös komponenseket</w:t>
      </w:r>
      <w:r w:rsidR="007C2E2F">
        <w:rPr>
          <w:rFonts w:ascii="Times New Roman" w:hAnsi="Times New Roman" w:cs="Times New Roman"/>
          <w:sz w:val="24"/>
          <w:szCs w:val="24"/>
        </w:rPr>
        <w:t xml:space="preserve"> tartalmazó vakcinákból</w:t>
      </w:r>
      <w:r w:rsidRPr="007C2E2F">
        <w:rPr>
          <w:rFonts w:ascii="Times New Roman" w:hAnsi="Times New Roman" w:cs="Times New Roman"/>
          <w:sz w:val="24"/>
          <w:szCs w:val="24"/>
        </w:rPr>
        <w:t>? Még akkor is, ha a betegnek nem lesz szüksége további adagokra az adott vakcinából, az allergiás reakció utalhat arra, hogy a beteg olyan vakcinakomponensre allergiás, amely benne lehet más, később beadandó vakcinákban. Ezért alapos vizsgálatra van szükség, még akkor is, ha az adott, gyanús vakcinából nem kell több adagot beadni.</w:t>
      </w:r>
    </w:p>
    <w:p w:rsidR="001D3444" w:rsidRPr="007E2F40" w:rsidRDefault="001D3444" w:rsidP="00D42328">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w:t>
      </w:r>
    </w:p>
    <w:p w:rsidR="001D3444" w:rsidRDefault="001D3444" w:rsidP="007C2E2F">
      <w:pPr>
        <w:shd w:val="clear" w:color="auto" w:fill="FFFFFF"/>
        <w:spacing w:after="0" w:line="240" w:lineRule="auto"/>
        <w:ind w:firstLine="360"/>
        <w:jc w:val="both"/>
        <w:rPr>
          <w:rFonts w:ascii="Times New Roman" w:hAnsi="Times New Roman" w:cs="Times New Roman"/>
          <w:sz w:val="24"/>
          <w:szCs w:val="24"/>
        </w:rPr>
      </w:pPr>
      <w:r w:rsidRPr="007E2F40">
        <w:rPr>
          <w:rFonts w:ascii="Times New Roman" w:hAnsi="Times New Roman" w:cs="Times New Roman"/>
          <w:sz w:val="24"/>
          <w:szCs w:val="24"/>
        </w:rPr>
        <w:t>Mindezt szem előtt tartva, minden beteget egyénileg kell megközelíteni, a megfelelő klinikai vizsgálatok, labortesztek elvégzésével és a szükséges oltások óvatos ismételt alkalmazásával.</w:t>
      </w:r>
    </w:p>
    <w:p w:rsidR="007C2E2F" w:rsidRPr="007E2F40" w:rsidRDefault="007C2E2F" w:rsidP="007C2E2F">
      <w:pPr>
        <w:shd w:val="clear" w:color="auto" w:fill="FFFFFF"/>
        <w:spacing w:after="0" w:line="240" w:lineRule="auto"/>
        <w:ind w:firstLine="360"/>
        <w:jc w:val="both"/>
        <w:rPr>
          <w:rFonts w:ascii="Times New Roman" w:eastAsia="Times New Roman" w:hAnsi="Times New Roman" w:cs="Times New Roman"/>
          <w:sz w:val="24"/>
          <w:szCs w:val="24"/>
        </w:rPr>
      </w:pPr>
    </w:p>
    <w:p w:rsidR="001D3444" w:rsidRPr="007E2F40" w:rsidRDefault="001D3444" w:rsidP="00D42328">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Klinikai értékelés</w:t>
      </w:r>
    </w:p>
    <w:p w:rsidR="001D3444" w:rsidRPr="007E2F40" w:rsidRDefault="001D3444" w:rsidP="00D42328">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klinikusnak először azt kell eldönteni, hogy valóban szükség van-e a vakcina további adagjainak beadására. Ezzel kapcsolatosan szembe kell állítani az ismételt oltás kockázatát a vakcinával megelőzhető betegség kialakulásának, illetve a kialakult betegség súlyosságának kockázatával. Az expozíció valószínű kockázata, és a háttérben meghúzódó kockázati tényezők függvényében egyes vakcinák kevésbé fontosnak tekinthetők, mint mások. Mivel számos vakcinát sorozatban alkalmazzák, egyes embereknél kialakulhatnak bizonyos védelmi reakciók a már beadott dózisok hatására, így előfordulhat, hogy az ajánlottnál kevesebb adag már tartós védelmet képes biztosítani. Ezért ésszerű lépés lehet, az IgG titerek mérése és nyomon követése, hogy meghatározzuk a védelem szintjét és a további adagok szükségességét, felismerve, hogy az antitestszintek nem minden vakcina esetében jelentik a védelem hasznos mércéjét és, hogy az immunitás idővel megkophat.</w:t>
      </w:r>
    </w:p>
    <w:p w:rsidR="005E2BB8" w:rsidRDefault="005E2BB8" w:rsidP="00D42328">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D42328">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Vakcinákkal és vakcinaösszetevőkkel végzett allergiavizsgálatok</w:t>
      </w:r>
    </w:p>
    <w:p w:rsidR="001D3444" w:rsidRPr="007E2F40" w:rsidRDefault="001D3444" w:rsidP="00D42328">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Ha megállapítottuk, hogy további adagokra van szükség egy vakcinából, el kell végezni a bőrtesztet az adott vakcinával és/vagy az összetevőivel. Ez a folyamat viszonylag egyszerű lehet, ha egyetlen vakcinaantigént adtak be. A kérdés viszont bonyolódik, ha több vakcinát vagy polivalens vakcinákat (pl. MMR-t) adtak be egyazon vizit során, ami nyilvánvalóan a jellemző eljárás a gyermekgyógyászati gyakorlatban.</w:t>
      </w:r>
    </w:p>
    <w:p w:rsidR="001D3444" w:rsidRPr="007E2F40" w:rsidRDefault="001D3444" w:rsidP="00850C72">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A vakcinákkal végzett bőrpróba esetében több módszert is javasoltak, de az aktuális irányelvek szerint a vizsgálatot a hígítatlan vakcinával végzett Prick-bőrteszttel kell kezdeni, kivéve, ha a beteg anamnézisében súlyos anafilaxia szerepel, amikor is a vakcinát 1 : 10-hez vagy akár 1 : 100-hoz arányban fel kell hígítani a Prick-teszthez [</w:t>
      </w:r>
      <w:hyperlink r:id="rId173"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hyperlink r:id="rId174" w:anchor="CR118" w:history="1">
        <w:r w:rsidRPr="007E2F40">
          <w:rPr>
            <w:rFonts w:ascii="Times New Roman" w:hAnsi="Times New Roman" w:cs="Times New Roman"/>
            <w:sz w:val="24"/>
            <w:szCs w:val="24"/>
            <w:u w:val="single"/>
          </w:rPr>
          <w:t>118</w:t>
        </w:r>
      </w:hyperlink>
      <w:r w:rsidRPr="007E2F40">
        <w:rPr>
          <w:rFonts w:ascii="Times New Roman" w:hAnsi="Times New Roman" w:cs="Times New Roman"/>
          <w:sz w:val="24"/>
          <w:szCs w:val="24"/>
        </w:rPr>
        <w:t>] (D). Ha a hígítatlan vakcinával végzett Prick-teszt negatív,</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akkor</w:t>
      </w:r>
      <w:proofErr w:type="gramEnd"/>
      <w:r w:rsidRPr="007E2F40">
        <w:rPr>
          <w:rFonts w:ascii="Times New Roman" w:hAnsi="Times New Roman" w:cs="Times New Roman"/>
          <w:sz w:val="24"/>
          <w:szCs w:val="24"/>
        </w:rPr>
        <w:t xml:space="preserve"> végezni kell egy intradermális tesztet az 1 : 100</w:t>
      </w:r>
      <w:r w:rsidR="00850C72">
        <w:rPr>
          <w:rFonts w:ascii="Times New Roman" w:hAnsi="Times New Roman" w:cs="Times New Roman"/>
          <w:sz w:val="24"/>
          <w:szCs w:val="24"/>
        </w:rPr>
        <w:noBreakHyphen/>
      </w:r>
      <w:r w:rsidRPr="007E2F40">
        <w:rPr>
          <w:rFonts w:ascii="Times New Roman" w:hAnsi="Times New Roman" w:cs="Times New Roman"/>
          <w:sz w:val="24"/>
          <w:szCs w:val="24"/>
        </w:rPr>
        <w:t>hoz arányban hígíto</w:t>
      </w:r>
      <w:r w:rsidR="00850C72">
        <w:rPr>
          <w:rFonts w:ascii="Times New Roman" w:hAnsi="Times New Roman" w:cs="Times New Roman"/>
          <w:sz w:val="24"/>
          <w:szCs w:val="24"/>
        </w:rPr>
        <w:t>tt vakcinával. Valamennyi teszt eredényét</w:t>
      </w:r>
      <w:r w:rsidRPr="007E2F40">
        <w:rPr>
          <w:rFonts w:ascii="Times New Roman" w:hAnsi="Times New Roman" w:cs="Times New Roman"/>
          <w:sz w:val="24"/>
          <w:szCs w:val="24"/>
        </w:rPr>
        <w:t xml:space="preserve"> óvatosan kell értelmezni, megfelelő pozitív és negatív kontrollok alkalmazása mellett, szem előtt tartva, hogy a bőrtesztek álpozitív eredményt is adhatnak. Az álpozitív eredmények valós, de klinikai szempontból irreleváns IgE</w:t>
      </w:r>
      <w:r w:rsidR="00850C72">
        <w:rPr>
          <w:rFonts w:ascii="Times New Roman" w:hAnsi="Times New Roman" w:cs="Times New Roman"/>
          <w:sz w:val="24"/>
          <w:szCs w:val="24"/>
        </w:rPr>
        <w:t>-</w:t>
      </w:r>
      <w:r w:rsidRPr="007E2F40">
        <w:rPr>
          <w:rFonts w:ascii="Times New Roman" w:hAnsi="Times New Roman" w:cs="Times New Roman"/>
          <w:sz w:val="24"/>
          <w:szCs w:val="24"/>
        </w:rPr>
        <w:t>válasz vagy a vakcina irritáló hatásának következményei lehetnek. Egy 23-valens pneumococcus vakcinával szemben anafilaxiás (pozitív bőrpróbával és IgE teszttel a hígítatlan vakcinával szemben) gyermek esetkontroll-vizsgálatába kilenc kontrollt vontak be [</w:t>
      </w:r>
      <w:hyperlink r:id="rId175" w:anchor="CR121" w:history="1">
        <w:r w:rsidRPr="007E2F40">
          <w:rPr>
            <w:rFonts w:ascii="Times New Roman" w:hAnsi="Times New Roman" w:cs="Times New Roman"/>
            <w:sz w:val="24"/>
            <w:szCs w:val="24"/>
            <w:u w:val="single"/>
          </w:rPr>
          <w:t>121</w:t>
        </w:r>
      </w:hyperlink>
      <w:r w:rsidRPr="007E2F40">
        <w:rPr>
          <w:rFonts w:ascii="Times New Roman" w:hAnsi="Times New Roman" w:cs="Times New Roman"/>
          <w:sz w:val="24"/>
          <w:szCs w:val="24"/>
        </w:rPr>
        <w:t>] (C). Egy vizsgálatban az irritációs reakciók gyakoriak voltak az 1 : 10 arányú hígítás, illetve a hígítatlan (különösen az influenza elleni, az MMR és a varicella elleni) vakcinák esetében [</w:t>
      </w:r>
      <w:hyperlink r:id="rId176" w:anchor="CR122" w:history="1">
        <w:r w:rsidRPr="007E2F40">
          <w:rPr>
            <w:rFonts w:ascii="Times New Roman" w:hAnsi="Times New Roman" w:cs="Times New Roman"/>
            <w:sz w:val="24"/>
            <w:szCs w:val="24"/>
            <w:u w:val="single"/>
          </w:rPr>
          <w:t>122</w:t>
        </w:r>
      </w:hyperlink>
      <w:r w:rsidRPr="007E2F40">
        <w:rPr>
          <w:rFonts w:ascii="Times New Roman" w:hAnsi="Times New Roman" w:cs="Times New Roman"/>
          <w:sz w:val="24"/>
          <w:szCs w:val="24"/>
        </w:rPr>
        <w:t xml:space="preserve">]. Az 1 : 100-hoz koncentrációban az irritáló reakciók sokkal kisebb arányban fordultak elő, a leggyakrabban a DT és DTaP (5%-ban), illetve az influenzavakcina (15%) esetében. </w:t>
      </w:r>
      <w:proofErr w:type="gramStart"/>
      <w:r w:rsidRPr="007E2F40">
        <w:rPr>
          <w:rFonts w:ascii="Times New Roman" w:hAnsi="Times New Roman" w:cs="Times New Roman"/>
          <w:sz w:val="24"/>
          <w:szCs w:val="24"/>
        </w:rPr>
        <w:t>Azt is fontos felismerni, hogy a vakcinákkal szembeni bőrtesztek esetében gyakori a késleltetett</w:t>
      </w:r>
      <w:r w:rsidR="00850C72">
        <w:rPr>
          <w:rFonts w:ascii="Times New Roman" w:hAnsi="Times New Roman" w:cs="Times New Roman"/>
          <w:sz w:val="24"/>
          <w:szCs w:val="24"/>
        </w:rPr>
        <w:t xml:space="preserve"> </w:t>
      </w:r>
      <w:r w:rsidRPr="007E2F40">
        <w:rPr>
          <w:rFonts w:ascii="Times New Roman" w:hAnsi="Times New Roman" w:cs="Times New Roman"/>
          <w:sz w:val="24"/>
          <w:szCs w:val="24"/>
        </w:rPr>
        <w:t xml:space="preserve">(12–24 h) válasz, ami leginkább a korábban kialakult sejtmediált immunitást vagy immunkomplexek képződését jelenti az olyan </w:t>
      </w:r>
      <w:r w:rsidRPr="007E2F40">
        <w:rPr>
          <w:rFonts w:ascii="Times New Roman" w:hAnsi="Times New Roman" w:cs="Times New Roman"/>
          <w:sz w:val="24"/>
          <w:szCs w:val="24"/>
        </w:rPr>
        <w:lastRenderedPageBreak/>
        <w:t>betegeknél, akiknél a vakcinakomponensek ellen irányuló ellenanyagok titere magas [</w:t>
      </w:r>
      <w:hyperlink r:id="rId177" w:anchor="CR123" w:history="1">
        <w:r w:rsidRPr="007E2F40">
          <w:rPr>
            <w:rFonts w:ascii="Times New Roman" w:hAnsi="Times New Roman" w:cs="Times New Roman"/>
            <w:sz w:val="24"/>
            <w:szCs w:val="24"/>
            <w:u w:val="single"/>
          </w:rPr>
          <w:t>123</w:t>
        </w:r>
      </w:hyperlink>
      <w:r w:rsidRPr="007E2F40">
        <w:rPr>
          <w:rFonts w:ascii="Times New Roman" w:hAnsi="Times New Roman" w:cs="Times New Roman"/>
          <w:sz w:val="24"/>
          <w:szCs w:val="24"/>
        </w:rPr>
        <w:t xml:space="preserve">] (D), és ez nem kell aggályokat ébresszen az IgE által mediált vakcinaallergia </w:t>
      </w:r>
      <w:r w:rsidR="00850C72">
        <w:rPr>
          <w:rFonts w:ascii="Times New Roman" w:hAnsi="Times New Roman" w:cs="Times New Roman"/>
          <w:sz w:val="24"/>
          <w:szCs w:val="24"/>
        </w:rPr>
        <w:t>ki</w:t>
      </w:r>
      <w:r w:rsidRPr="007E2F40">
        <w:rPr>
          <w:rFonts w:ascii="Times New Roman" w:hAnsi="Times New Roman" w:cs="Times New Roman"/>
          <w:sz w:val="24"/>
          <w:szCs w:val="24"/>
        </w:rPr>
        <w:t>vizsgál</w:t>
      </w:r>
      <w:r w:rsidR="00850C72">
        <w:rPr>
          <w:rFonts w:ascii="Times New Roman" w:hAnsi="Times New Roman" w:cs="Times New Roman"/>
          <w:sz w:val="24"/>
          <w:szCs w:val="24"/>
        </w:rPr>
        <w:t>ásá</w:t>
      </w:r>
      <w:r w:rsidRPr="007E2F40">
        <w:rPr>
          <w:rFonts w:ascii="Times New Roman" w:hAnsi="Times New Roman" w:cs="Times New Roman"/>
          <w:sz w:val="24"/>
          <w:szCs w:val="24"/>
        </w:rPr>
        <w:t>ban [</w:t>
      </w:r>
      <w:proofErr w:type="gramEnd"/>
      <w:r w:rsidR="0030638E" w:rsidRPr="007E2F40">
        <w:fldChar w:fldCharType="begin"/>
      </w:r>
      <w:r w:rsidR="0030638E" w:rsidRPr="007E2F40">
        <w:instrText xml:space="preserve"> HYPERLINK "https://waojournal.biomedcentral.com/articles/10.1186/s40413-016-0120-5" \l "CR122" </w:instrText>
      </w:r>
      <w:r w:rsidR="0030638E" w:rsidRPr="007E2F40">
        <w:fldChar w:fldCharType="separate"/>
      </w:r>
      <w:r w:rsidRPr="007E2F40">
        <w:rPr>
          <w:rFonts w:ascii="Times New Roman" w:hAnsi="Times New Roman" w:cs="Times New Roman"/>
          <w:sz w:val="24"/>
          <w:szCs w:val="24"/>
          <w:u w:val="single"/>
        </w:rPr>
        <w:t>122</w:t>
      </w:r>
      <w:r w:rsidR="0030638E" w:rsidRPr="007E2F40">
        <w:rPr>
          <w:rFonts w:ascii="Times New Roman" w:hAnsi="Times New Roman" w:cs="Times New Roman"/>
          <w:sz w:val="24"/>
          <w:szCs w:val="24"/>
          <w:u w:val="single"/>
        </w:rPr>
        <w:fldChar w:fldCharType="end"/>
      </w:r>
      <w:r w:rsidRPr="007E2F40">
        <w:rPr>
          <w:rFonts w:ascii="Times New Roman" w:hAnsi="Times New Roman" w:cs="Times New Roman"/>
          <w:sz w:val="24"/>
          <w:szCs w:val="24"/>
        </w:rPr>
        <w:t>].</w:t>
      </w:r>
    </w:p>
    <w:p w:rsidR="001D3444" w:rsidRPr="007E2F40" w:rsidRDefault="001D3444" w:rsidP="00850C72">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Ha a gyanított vakcina ismert, potenciálisan allergén összetevőket tartalmaz, a vizsgálatot el kell végezni ezekre a komponensekre vonatkozóan is. Ezek elsősorban a következők lehetnek: tojás (a sárgaláz vagy influenza elleni vakcinákkal szembeni reakciók esetében), zselatin (az egyes vakcinák zselatintartalmát lásd a </w:t>
      </w:r>
      <w:r w:rsidRPr="00850C72">
        <w:rPr>
          <w:rFonts w:ascii="Times New Roman" w:hAnsi="Times New Roman" w:cs="Times New Roman"/>
          <w:sz w:val="24"/>
          <w:szCs w:val="24"/>
        </w:rPr>
        <w:t>3.</w:t>
      </w:r>
      <w:r w:rsidRPr="007E2F40">
        <w:rPr>
          <w:rFonts w:ascii="Times New Roman" w:hAnsi="Times New Roman" w:cs="Times New Roman"/>
          <w:sz w:val="24"/>
          <w:szCs w:val="24"/>
        </w:rPr>
        <w:t xml:space="preserve"> táblázatban), latex és élesztőgomba. A tojással és élesztőgombával szembeni bőrtesztekhez való reagensek kereskedelmi forgalomban elérhetők. A zselatinnal szembeni Prick-bőrteszthez az oldatok egy teáskanál zselatinpor 5 ml fiziológiás sóoldatban történő feloldásával állíthatók elő. A latex bőrteszthez a kivonatok kereskedelmi forgalomban elérhetők számos országban az Egyesült Államok kivételével. A bőrpróbákon kívül az allergénspecifikus IgE </w:t>
      </w:r>
      <w:r w:rsidRPr="007E2F40">
        <w:rPr>
          <w:rFonts w:ascii="Times New Roman" w:hAnsi="Times New Roman" w:cs="Times New Roman"/>
          <w:i/>
          <w:sz w:val="24"/>
          <w:szCs w:val="24"/>
        </w:rPr>
        <w:t>in vitro</w:t>
      </w:r>
      <w:r w:rsidRPr="007E2F40">
        <w:rPr>
          <w:rFonts w:ascii="Times New Roman" w:hAnsi="Times New Roman" w:cs="Times New Roman"/>
          <w:sz w:val="24"/>
          <w:szCs w:val="24"/>
        </w:rPr>
        <w:t xml:space="preserve"> tesztelése rendelkezésre áll a legtöbb laboratóriumban a tojásra, a zselatinra, a latexre és az élesztőgombára vonatkozóan. A zselatin esetében fontos, hogy sertés- és szarvasmarhatermékekre vonatkozóan is elvégezzék a vizsgálatot.</w:t>
      </w:r>
    </w:p>
    <w:p w:rsidR="00850C72" w:rsidRPr="007E2F40" w:rsidRDefault="00850C72" w:rsidP="00850C72">
      <w:pPr>
        <w:shd w:val="clear" w:color="auto" w:fill="FFFFFF"/>
        <w:spacing w:after="0" w:line="240" w:lineRule="auto"/>
        <w:ind w:firstLine="708"/>
        <w:rPr>
          <w:rFonts w:ascii="Times New Roman" w:eastAsia="Times New Roman" w:hAnsi="Times New Roman" w:cs="Times New Roman"/>
          <w:sz w:val="24"/>
          <w:szCs w:val="24"/>
        </w:rPr>
      </w:pPr>
      <w:r w:rsidRPr="007E2F40">
        <w:rPr>
          <w:rFonts w:ascii="Times New Roman" w:hAnsi="Times New Roman" w:cs="Times New Roman"/>
          <w:sz w:val="24"/>
          <w:szCs w:val="24"/>
        </w:rPr>
        <w:t>A </w:t>
      </w:r>
      <w:r w:rsidRPr="00850C72">
        <w:rPr>
          <w:rFonts w:ascii="Times New Roman" w:hAnsi="Times New Roman" w:cs="Times New Roman"/>
          <w:sz w:val="24"/>
          <w:szCs w:val="24"/>
        </w:rPr>
        <w:t>4. táblázatban</w:t>
      </w:r>
      <w:r w:rsidRPr="007E2F40">
        <w:rPr>
          <w:rFonts w:ascii="Times New Roman" w:hAnsi="Times New Roman" w:cs="Times New Roman"/>
          <w:sz w:val="24"/>
          <w:szCs w:val="24"/>
        </w:rPr>
        <w:t xml:space="preserve"> néhány példát mutatunk be az egyes vakcinákkal szembeni reakciók gyanúja esetén elvégzendő megfelelő bőrpróbák</w:t>
      </w:r>
      <w:r>
        <w:rPr>
          <w:rFonts w:ascii="Times New Roman" w:hAnsi="Times New Roman" w:cs="Times New Roman"/>
          <w:sz w:val="24"/>
          <w:szCs w:val="24"/>
        </w:rPr>
        <w:t>ra</w:t>
      </w:r>
      <w:r w:rsidRPr="007E2F40">
        <w:rPr>
          <w:rFonts w:ascii="Times New Roman" w:hAnsi="Times New Roman" w:cs="Times New Roman"/>
          <w:sz w:val="24"/>
          <w:szCs w:val="24"/>
        </w:rPr>
        <w:t xml:space="preserve"> és szerológiai tesztekre.</w:t>
      </w:r>
    </w:p>
    <w:p w:rsidR="00C06EC8" w:rsidRDefault="00C06EC8" w:rsidP="00D42328">
      <w:pPr>
        <w:shd w:val="clear" w:color="auto" w:fill="FFFFFF"/>
        <w:spacing w:after="0" w:line="240" w:lineRule="auto"/>
        <w:jc w:val="both"/>
        <w:rPr>
          <w:rFonts w:ascii="Times New Roman" w:hAnsi="Times New Roman" w:cs="Times New Roman"/>
          <w:b/>
          <w:sz w:val="24"/>
          <w:szCs w:val="24"/>
        </w:rPr>
      </w:pPr>
    </w:p>
    <w:p w:rsidR="00573058" w:rsidRDefault="00573058" w:rsidP="00D42328">
      <w:pPr>
        <w:shd w:val="clear" w:color="auto" w:fill="FFFFFF"/>
        <w:spacing w:after="0" w:line="240" w:lineRule="auto"/>
        <w:jc w:val="both"/>
        <w:rPr>
          <w:rFonts w:ascii="Times New Roman" w:hAnsi="Times New Roman" w:cs="Times New Roman"/>
          <w:b/>
          <w:sz w:val="24"/>
          <w:szCs w:val="24"/>
        </w:rPr>
      </w:pPr>
    </w:p>
    <w:p w:rsidR="00573058" w:rsidRPr="007E2F40" w:rsidRDefault="00573058" w:rsidP="00573058">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 xml:space="preserve">Vakcinák beadása olyan betegeknél, akiknek </w:t>
      </w:r>
      <w:r>
        <w:rPr>
          <w:rFonts w:ascii="Times New Roman" w:hAnsi="Times New Roman" w:cs="Times New Roman"/>
          <w:b/>
          <w:bCs/>
          <w:sz w:val="24"/>
          <w:szCs w:val="24"/>
        </w:rPr>
        <w:t>a kórelőzmény</w:t>
      </w:r>
      <w:r w:rsidRPr="007E2F40">
        <w:rPr>
          <w:rFonts w:ascii="Times New Roman" w:hAnsi="Times New Roman" w:cs="Times New Roman"/>
          <w:b/>
          <w:bCs/>
          <w:sz w:val="24"/>
          <w:szCs w:val="24"/>
        </w:rPr>
        <w:t>ében allergiás reakció gyanúja szerepel.</w:t>
      </w:r>
    </w:p>
    <w:p w:rsidR="00573058" w:rsidRPr="007E2F40" w:rsidRDefault="00573058" w:rsidP="00573058">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Ha a bőrpróba és az </w:t>
      </w:r>
      <w:r w:rsidRPr="007E2F40">
        <w:rPr>
          <w:rFonts w:ascii="Times New Roman" w:hAnsi="Times New Roman" w:cs="Times New Roman"/>
          <w:i/>
          <w:sz w:val="24"/>
          <w:szCs w:val="24"/>
        </w:rPr>
        <w:t>in vitro</w:t>
      </w:r>
      <w:r w:rsidRPr="007E2F40">
        <w:rPr>
          <w:rFonts w:ascii="Times New Roman" w:hAnsi="Times New Roman" w:cs="Times New Roman"/>
          <w:sz w:val="24"/>
          <w:szCs w:val="24"/>
        </w:rPr>
        <w:t xml:space="preserve"> teszt</w:t>
      </w:r>
      <w:r>
        <w:rPr>
          <w:rFonts w:ascii="Times New Roman" w:hAnsi="Times New Roman" w:cs="Times New Roman"/>
          <w:sz w:val="24"/>
          <w:szCs w:val="24"/>
        </w:rPr>
        <w:t xml:space="preserve"> eredménye</w:t>
      </w:r>
      <w:r w:rsidRPr="007E2F40">
        <w:rPr>
          <w:rFonts w:ascii="Times New Roman" w:hAnsi="Times New Roman" w:cs="Times New Roman"/>
          <w:sz w:val="24"/>
          <w:szCs w:val="24"/>
        </w:rPr>
        <w:t xml:space="preserve"> is negatív, különösen, ha a vakcinával szembeni intradermalis bőrteszt negatív, igen kicsi az esélye, hogy a betegnek IgE által mediált allergiája lenne a vakcinával vagy bármely összetevőjével szemben. Ezért a vakcina szokásos adagját be lehet adni,</w:t>
      </w:r>
      <w:r>
        <w:rPr>
          <w:rFonts w:ascii="Times New Roman" w:hAnsi="Times New Roman" w:cs="Times New Roman"/>
          <w:sz w:val="24"/>
          <w:szCs w:val="24"/>
        </w:rPr>
        <w:t xml:space="preserve"> </w:t>
      </w:r>
      <w:r w:rsidRPr="007E2F40">
        <w:rPr>
          <w:rFonts w:ascii="Times New Roman" w:hAnsi="Times New Roman" w:cs="Times New Roman"/>
          <w:sz w:val="24"/>
          <w:szCs w:val="24"/>
        </w:rPr>
        <w:t>és az oltás után legalább 30 percig meg kell figyelni a beteget olyan intézményben, ahol az anafilaxiát fel tudják ismerni és adrenalinnal valamint további támogató terápiával kezelni tudják.</w:t>
      </w:r>
    </w:p>
    <w:p w:rsidR="00573058" w:rsidRPr="007E2F40" w:rsidRDefault="00573058" w:rsidP="00573058">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Ha a vakcinával vagy a vakcina valamely összetevőjével szembeni bőrpróba vagy </w:t>
      </w:r>
      <w:r w:rsidRPr="007E2F40">
        <w:rPr>
          <w:rFonts w:ascii="Times New Roman" w:hAnsi="Times New Roman" w:cs="Times New Roman"/>
          <w:i/>
          <w:sz w:val="24"/>
          <w:szCs w:val="24"/>
        </w:rPr>
        <w:t>in</w:t>
      </w:r>
      <w:r>
        <w:rPr>
          <w:rFonts w:ascii="Times New Roman" w:hAnsi="Times New Roman" w:cs="Times New Roman"/>
          <w:i/>
          <w:sz w:val="24"/>
          <w:szCs w:val="24"/>
        </w:rPr>
        <w:t> </w:t>
      </w:r>
      <w:r w:rsidRPr="007E2F40">
        <w:rPr>
          <w:rFonts w:ascii="Times New Roman" w:hAnsi="Times New Roman" w:cs="Times New Roman"/>
          <w:i/>
          <w:sz w:val="24"/>
          <w:szCs w:val="24"/>
        </w:rPr>
        <w:t>vitro</w:t>
      </w:r>
      <w:r w:rsidRPr="007E2F40">
        <w:rPr>
          <w:rFonts w:ascii="Times New Roman" w:hAnsi="Times New Roman" w:cs="Times New Roman"/>
          <w:sz w:val="24"/>
          <w:szCs w:val="24"/>
        </w:rPr>
        <w:t xml:space="preserve"> tes</w:t>
      </w:r>
      <w:r>
        <w:rPr>
          <w:rFonts w:ascii="Times New Roman" w:hAnsi="Times New Roman" w:cs="Times New Roman"/>
          <w:sz w:val="24"/>
          <w:szCs w:val="24"/>
        </w:rPr>
        <w:t>z</w:t>
      </w:r>
      <w:r w:rsidRPr="007E2F40">
        <w:rPr>
          <w:rFonts w:ascii="Times New Roman" w:hAnsi="Times New Roman" w:cs="Times New Roman"/>
          <w:sz w:val="24"/>
          <w:szCs w:val="24"/>
        </w:rPr>
        <w:t>t pozitív, meg kell fontolni az oltás alternatív megközelítését. Ha azonban az oltást szükségesnek tartják – vagyis a vakcina előnyei egyértelműen meghaladják az oltás beadásának potenciális kockázatát – az oltás rendszerint biztonságosan beadható hígított, osztott dózisokból álló protokoll alkalmazásával [</w:t>
      </w:r>
      <w:hyperlink r:id="rId178"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xml:space="preserve">]. Ezeket a döntéseket esetenként alaposan meg kell fontolni, felismerve azt, hogy a hígított, osztott adagok alkalmazásával járó protokoll esetében is fennáll az anafilaxia elméleti kockázata. A protokoll kivitelezéséhez </w:t>
      </w:r>
      <w:r w:rsidR="001925B2">
        <w:rPr>
          <w:rFonts w:ascii="Times New Roman" w:hAnsi="Times New Roman" w:cs="Times New Roman"/>
          <w:sz w:val="24"/>
          <w:szCs w:val="24"/>
        </w:rPr>
        <w:t>T</w:t>
      </w:r>
      <w:r w:rsidRPr="007E2F40">
        <w:rPr>
          <w:rFonts w:ascii="Times New Roman" w:hAnsi="Times New Roman" w:cs="Times New Roman"/>
          <w:sz w:val="24"/>
          <w:szCs w:val="24"/>
        </w:rPr>
        <w:t>ájékoztatás utáni beleegyez</w:t>
      </w:r>
      <w:r w:rsidR="001925B2">
        <w:rPr>
          <w:rFonts w:ascii="Times New Roman" w:hAnsi="Times New Roman" w:cs="Times New Roman"/>
          <w:sz w:val="24"/>
          <w:szCs w:val="24"/>
        </w:rPr>
        <w:t>ő</w:t>
      </w:r>
      <w:r w:rsidRPr="007E2F40">
        <w:rPr>
          <w:rFonts w:ascii="Times New Roman" w:hAnsi="Times New Roman" w:cs="Times New Roman"/>
          <w:sz w:val="24"/>
          <w:szCs w:val="24"/>
        </w:rPr>
        <w:t xml:space="preserve"> nyilatkozatra</w:t>
      </w:r>
      <w:r w:rsidR="001925B2">
        <w:rPr>
          <w:rFonts w:ascii="Times New Roman" w:hAnsi="Times New Roman" w:cs="Times New Roman"/>
          <w:sz w:val="24"/>
          <w:szCs w:val="24"/>
        </w:rPr>
        <w:t xml:space="preserve"> (angolul: Informed Consent)</w:t>
      </w:r>
      <w:r w:rsidR="001925B2">
        <w:rPr>
          <w:rStyle w:val="Lbjegyzet-hivatkozs"/>
          <w:rFonts w:ascii="Times New Roman" w:hAnsi="Times New Roman" w:cs="Times New Roman"/>
          <w:sz w:val="24"/>
          <w:szCs w:val="24"/>
        </w:rPr>
        <w:footnoteReference w:id="2"/>
      </w:r>
      <w:r w:rsidRPr="007E2F40">
        <w:rPr>
          <w:rFonts w:ascii="Times New Roman" w:hAnsi="Times New Roman" w:cs="Times New Roman"/>
          <w:sz w:val="24"/>
          <w:szCs w:val="24"/>
        </w:rPr>
        <w:t xml:space="preserve"> van szükség, és kizárólag az anafilaxia kezelésére felkészült egészségügyi intézményben végezhető. Amint azt korábban már említettük, a vakcinával szembeni allergiás reakció gyanúja esetén követendő megközelítést az </w:t>
      </w:r>
      <w:r w:rsidRPr="00573058">
        <w:rPr>
          <w:rFonts w:ascii="Times New Roman" w:hAnsi="Times New Roman" w:cs="Times New Roman"/>
          <w:sz w:val="24"/>
          <w:szCs w:val="24"/>
        </w:rPr>
        <w:t>1.</w:t>
      </w:r>
      <w:r w:rsidRPr="007E2F40">
        <w:rPr>
          <w:rFonts w:ascii="Times New Roman" w:hAnsi="Times New Roman" w:cs="Times New Roman"/>
          <w:sz w:val="24"/>
          <w:szCs w:val="24"/>
        </w:rPr>
        <w:t> ábrán látható algoritmusban mutatjuk be.</w:t>
      </w:r>
    </w:p>
    <w:p w:rsidR="00573058" w:rsidRDefault="00573058" w:rsidP="00D42328">
      <w:pPr>
        <w:shd w:val="clear" w:color="auto" w:fill="FFFFFF"/>
        <w:spacing w:after="0" w:line="240" w:lineRule="auto"/>
        <w:jc w:val="both"/>
        <w:rPr>
          <w:rFonts w:ascii="Times New Roman" w:hAnsi="Times New Roman" w:cs="Times New Roman"/>
          <w:b/>
          <w:sz w:val="24"/>
          <w:szCs w:val="24"/>
        </w:rPr>
      </w:pPr>
    </w:p>
    <w:p w:rsidR="00573058" w:rsidRDefault="00573058" w:rsidP="00D42328">
      <w:pPr>
        <w:shd w:val="clear" w:color="auto" w:fill="FFFFFF"/>
        <w:spacing w:after="0" w:line="240" w:lineRule="auto"/>
        <w:jc w:val="both"/>
        <w:rPr>
          <w:rFonts w:ascii="Times New Roman" w:hAnsi="Times New Roman" w:cs="Times New Roman"/>
          <w:b/>
          <w:sz w:val="24"/>
          <w:szCs w:val="24"/>
        </w:rPr>
      </w:pPr>
    </w:p>
    <w:p w:rsidR="00573058" w:rsidRDefault="00573058" w:rsidP="00D42328">
      <w:pPr>
        <w:shd w:val="clear" w:color="auto" w:fill="FFFFFF"/>
        <w:spacing w:after="0" w:line="240" w:lineRule="auto"/>
        <w:jc w:val="both"/>
        <w:rPr>
          <w:rFonts w:ascii="Times New Roman" w:hAnsi="Times New Roman" w:cs="Times New Roman"/>
          <w:b/>
          <w:sz w:val="24"/>
          <w:szCs w:val="24"/>
        </w:rPr>
      </w:pPr>
    </w:p>
    <w:p w:rsidR="001D3444" w:rsidRPr="00850C72" w:rsidRDefault="001D3444" w:rsidP="00D42328">
      <w:pPr>
        <w:shd w:val="clear" w:color="auto" w:fill="FFFFFF"/>
        <w:spacing w:after="0" w:line="240" w:lineRule="auto"/>
        <w:jc w:val="both"/>
        <w:rPr>
          <w:rFonts w:ascii="Times New Roman" w:eastAsia="Times New Roman" w:hAnsi="Times New Roman" w:cs="Times New Roman"/>
          <w:b/>
          <w:sz w:val="24"/>
          <w:szCs w:val="24"/>
        </w:rPr>
      </w:pPr>
      <w:r w:rsidRPr="00D42328">
        <w:rPr>
          <w:rFonts w:ascii="Times New Roman" w:hAnsi="Times New Roman" w:cs="Times New Roman"/>
          <w:b/>
          <w:sz w:val="24"/>
          <w:szCs w:val="24"/>
        </w:rPr>
        <w:t>3. táblázat</w:t>
      </w:r>
      <w:r w:rsidR="00850C72">
        <w:rPr>
          <w:rFonts w:ascii="Times New Roman" w:eastAsia="Times New Roman" w:hAnsi="Times New Roman" w:cs="Times New Roman"/>
          <w:b/>
          <w:sz w:val="24"/>
          <w:szCs w:val="24"/>
        </w:rPr>
        <w:t xml:space="preserve"> </w:t>
      </w:r>
      <w:r w:rsidRPr="007E2F40">
        <w:rPr>
          <w:rFonts w:ascii="Times New Roman" w:hAnsi="Times New Roman" w:cs="Times New Roman"/>
          <w:sz w:val="24"/>
          <w:szCs w:val="24"/>
        </w:rPr>
        <w:t>A</w:t>
      </w:r>
      <w:r w:rsidR="00850C72">
        <w:rPr>
          <w:rFonts w:ascii="Times New Roman" w:hAnsi="Times New Roman" w:cs="Times New Roman"/>
          <w:sz w:val="24"/>
          <w:szCs w:val="24"/>
        </w:rPr>
        <w:t>z</w:t>
      </w:r>
      <w:r w:rsidRPr="007E2F40">
        <w:rPr>
          <w:rFonts w:ascii="Times New Roman" w:hAnsi="Times New Roman" w:cs="Times New Roman"/>
          <w:sz w:val="24"/>
          <w:szCs w:val="24"/>
        </w:rPr>
        <w:t xml:space="preserve"> Egyesült Királyságban (feket</w:t>
      </w:r>
      <w:r w:rsidR="00850C72">
        <w:rPr>
          <w:rFonts w:ascii="Times New Roman" w:hAnsi="Times New Roman" w:cs="Times New Roman"/>
          <w:sz w:val="24"/>
          <w:szCs w:val="24"/>
        </w:rPr>
        <w:t>e</w:t>
      </w:r>
      <w:r w:rsidRPr="007E2F40">
        <w:rPr>
          <w:rFonts w:ascii="Times New Roman" w:hAnsi="Times New Roman" w:cs="Times New Roman"/>
          <w:sz w:val="24"/>
          <w:szCs w:val="24"/>
        </w:rPr>
        <w:t>) és Európában (ké</w:t>
      </w:r>
      <w:r w:rsidR="00850C72">
        <w:rPr>
          <w:rFonts w:ascii="Times New Roman" w:hAnsi="Times New Roman" w:cs="Times New Roman"/>
          <w:sz w:val="24"/>
          <w:szCs w:val="24"/>
        </w:rPr>
        <w:t>k</w:t>
      </w:r>
      <w:r w:rsidRPr="007E2F40">
        <w:rPr>
          <w:rFonts w:ascii="Times New Roman" w:hAnsi="Times New Roman" w:cs="Times New Roman"/>
          <w:sz w:val="24"/>
          <w:szCs w:val="24"/>
        </w:rPr>
        <w:t>) engedélyezett zselatintartalmú vakcinák, 2015</w:t>
      </w:r>
    </w:p>
    <w:tbl>
      <w:tblPr>
        <w:tblW w:w="9214" w:type="dxa"/>
        <w:tblInd w:w="-22"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4714"/>
      </w:tblGrid>
      <w:tr w:rsidR="00D42328" w:rsidRPr="007E2F40" w:rsidTr="00D42328">
        <w:trPr>
          <w:tblHeader/>
        </w:trPr>
        <w:tc>
          <w:tcPr>
            <w:tcW w:w="4500"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1D3444" w:rsidRPr="00850C72" w:rsidRDefault="001D3444" w:rsidP="007E213B">
            <w:pPr>
              <w:spacing w:after="0" w:line="240" w:lineRule="auto"/>
              <w:rPr>
                <w:rFonts w:ascii="Times New Roman" w:eastAsia="Times New Roman" w:hAnsi="Times New Roman" w:cs="Times New Roman"/>
                <w:b/>
                <w:bCs/>
                <w:sz w:val="20"/>
                <w:szCs w:val="20"/>
              </w:rPr>
            </w:pPr>
            <w:r w:rsidRPr="00850C72">
              <w:rPr>
                <w:rFonts w:ascii="Times New Roman" w:hAnsi="Times New Roman" w:cs="Times New Roman"/>
                <w:b/>
                <w:bCs/>
                <w:sz w:val="20"/>
                <w:szCs w:val="20"/>
              </w:rPr>
              <w:t>Vakcina</w:t>
            </w:r>
          </w:p>
        </w:tc>
        <w:tc>
          <w:tcPr>
            <w:tcW w:w="4714"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1D3444" w:rsidRPr="00850C72" w:rsidRDefault="001D3444" w:rsidP="007E213B">
            <w:pPr>
              <w:spacing w:after="0" w:line="240" w:lineRule="auto"/>
              <w:rPr>
                <w:rFonts w:ascii="Times New Roman" w:eastAsia="Times New Roman" w:hAnsi="Times New Roman" w:cs="Times New Roman"/>
                <w:b/>
                <w:bCs/>
                <w:sz w:val="20"/>
                <w:szCs w:val="20"/>
              </w:rPr>
            </w:pPr>
            <w:r w:rsidRPr="00850C72">
              <w:rPr>
                <w:rFonts w:ascii="Times New Roman" w:hAnsi="Times New Roman" w:cs="Times New Roman"/>
                <w:b/>
                <w:bCs/>
                <w:sz w:val="20"/>
                <w:szCs w:val="20"/>
              </w:rPr>
              <w:t>Zselatintartalom</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Influenza (Fluzone [csak standard dózisban, trivalens IM], Sanofi Pasteur)</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250 mikrogramm 0,5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lastRenderedPageBreak/>
              <w:t>Influenza (FluMist, MedImmune vakcinák)</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2000 mikrogramm 0,2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Influenza (Fluenz Tetra, MedImmune LLC)</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Meghatározatlan mennyiségű</w:t>
            </w:r>
            <w:r w:rsidRPr="00850C72">
              <w:rPr>
                <w:rFonts w:ascii="Times New Roman" w:hAnsi="Times New Roman" w:cs="Times New Roman"/>
                <w:sz w:val="20"/>
                <w:szCs w:val="20"/>
                <w:vertAlign w:val="superscript"/>
              </w:rPr>
              <w:t>a</w:t>
            </w:r>
            <w:r w:rsidRPr="00850C72">
              <w:rPr>
                <w:rFonts w:ascii="Times New Roman" w:hAnsi="Times New Roman" w:cs="Times New Roman"/>
                <w:sz w:val="20"/>
                <w:szCs w:val="20"/>
              </w:rPr>
              <w:t> hidrolizált zselatin, „</w:t>
            </w:r>
            <w:proofErr w:type="gramStart"/>
            <w:r w:rsidRPr="00850C72">
              <w:rPr>
                <w:rFonts w:ascii="Times New Roman" w:hAnsi="Times New Roman" w:cs="Times New Roman"/>
                <w:sz w:val="20"/>
                <w:szCs w:val="20"/>
              </w:rPr>
              <w:t>A</w:t>
            </w:r>
            <w:proofErr w:type="gramEnd"/>
            <w:r w:rsidRPr="00850C72">
              <w:rPr>
                <w:rFonts w:ascii="Times New Roman" w:hAnsi="Times New Roman" w:cs="Times New Roman"/>
                <w:sz w:val="20"/>
                <w:szCs w:val="20"/>
              </w:rPr>
              <w:t>” típusú, 0,2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Kanyaró, mumpsz, rubeola (MMRII, Merck)</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14 500 mikrogramm 0,5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Kanyaró, mumpsz, rubeola, varicella (M-M-RVAXPRO, Sanofi Pasteur)</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Meghatározatlan mennyiségű</w:t>
            </w:r>
            <w:r w:rsidRPr="00850C72">
              <w:rPr>
                <w:rFonts w:ascii="Times New Roman" w:hAnsi="Times New Roman" w:cs="Times New Roman"/>
                <w:sz w:val="20"/>
                <w:szCs w:val="20"/>
                <w:vertAlign w:val="superscript"/>
              </w:rPr>
              <w:t>a</w:t>
            </w:r>
            <w:r w:rsidRPr="00850C72">
              <w:rPr>
                <w:rFonts w:ascii="Times New Roman" w:hAnsi="Times New Roman" w:cs="Times New Roman"/>
                <w:sz w:val="20"/>
                <w:szCs w:val="20"/>
              </w:rPr>
              <w:t> hidrolizált zselatin, 0,5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Kanyaró, mumpsz, rubeola, varicella (ProQuad, Merck)</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11 000 mikrogramm 0,5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Kanyaró, mumpsz, rubeola, varicella (ProQuad, Európában a Sanofi Pasteur forgalmazza)</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Meghatározatlan mennyiségű</w:t>
            </w:r>
            <w:r w:rsidRPr="00850C72">
              <w:rPr>
                <w:rFonts w:ascii="Times New Roman" w:hAnsi="Times New Roman" w:cs="Times New Roman"/>
                <w:sz w:val="20"/>
                <w:szCs w:val="20"/>
                <w:vertAlign w:val="superscript"/>
              </w:rPr>
              <w:t>a</w:t>
            </w:r>
            <w:r w:rsidRPr="00850C72">
              <w:rPr>
                <w:rFonts w:ascii="Times New Roman" w:hAnsi="Times New Roman" w:cs="Times New Roman"/>
                <w:sz w:val="20"/>
                <w:szCs w:val="20"/>
              </w:rPr>
              <w:t> hidrolizált zselatin, 0,5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Rabies (RabAvert, Novartis)</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12 000 mikrogramm 1,0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Tífusz elleni élő kórokozós orális vakcina, Ty21a (Vivotif, Crucell)</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Kapszula</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Varicella (VARIVAX, Merck)</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12 500 mikrogramm 0,5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Sárgaláz (YF-VAX, Sanofi Pasteur)</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7500 mikrogramm 0,5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Zoster (ZOSTAVAX, Merck)</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15 580 mikrogramm 0,65 ml-es adagonként</w:t>
            </w:r>
          </w:p>
        </w:tc>
      </w:tr>
      <w:tr w:rsidR="00D42328" w:rsidRPr="007E2F40" w:rsidTr="00D42328">
        <w:tc>
          <w:tcPr>
            <w:tcW w:w="4500"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Zoster (ZOSTAVAX, Európában a Sanofi Pasteur forgalmazza)</w:t>
            </w:r>
          </w:p>
        </w:tc>
        <w:tc>
          <w:tcPr>
            <w:tcW w:w="471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1D3444" w:rsidRPr="00850C72" w:rsidRDefault="001D3444" w:rsidP="007E213B">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Meghatározatlan mennyiségű</w:t>
            </w:r>
            <w:r w:rsidRPr="00850C72">
              <w:rPr>
                <w:rFonts w:ascii="Times New Roman" w:hAnsi="Times New Roman" w:cs="Times New Roman"/>
                <w:sz w:val="20"/>
                <w:szCs w:val="20"/>
                <w:vertAlign w:val="superscript"/>
              </w:rPr>
              <w:t>a</w:t>
            </w:r>
            <w:r w:rsidRPr="00850C72">
              <w:rPr>
                <w:rFonts w:ascii="Times New Roman" w:hAnsi="Times New Roman" w:cs="Times New Roman"/>
                <w:sz w:val="20"/>
                <w:szCs w:val="20"/>
              </w:rPr>
              <w:t> hidrolizált zselatin, 0,65 ml-es adagonként</w:t>
            </w:r>
          </w:p>
        </w:tc>
      </w:tr>
    </w:tbl>
    <w:p w:rsidR="001D3444" w:rsidRPr="007E2F40" w:rsidRDefault="001D3444" w:rsidP="007E213B">
      <w:pPr>
        <w:shd w:val="clear" w:color="auto" w:fill="FFFFFF"/>
        <w:spacing w:after="0" w:line="240" w:lineRule="auto"/>
        <w:rPr>
          <w:rFonts w:ascii="Times New Roman" w:eastAsia="Times New Roman" w:hAnsi="Times New Roman" w:cs="Times New Roman"/>
          <w:sz w:val="24"/>
          <w:szCs w:val="24"/>
        </w:rPr>
      </w:pPr>
      <w:r w:rsidRPr="00850C72">
        <w:rPr>
          <w:rFonts w:ascii="Arial" w:hAnsi="Arial" w:cs="Arial"/>
          <w:sz w:val="18"/>
          <w:szCs w:val="18"/>
          <w:vertAlign w:val="superscript"/>
        </w:rPr>
        <w:t>a</w:t>
      </w:r>
      <w:r w:rsidRPr="00850C72">
        <w:rPr>
          <w:rFonts w:ascii="Arial" w:hAnsi="Arial" w:cs="Arial"/>
          <w:sz w:val="18"/>
          <w:szCs w:val="18"/>
        </w:rPr>
        <w:t>Az Európai Nyilvános Értékelő Jelentések (European Public Assessment Reports, EPAR) termékjellemzőkkel kapcsolatos dokumentumaiban nem szerepelnek a segédanyagok mennyiségére vonatkozó információk</w:t>
      </w:r>
      <w:r w:rsidRPr="007E2F40">
        <w:rPr>
          <w:rFonts w:ascii="Times New Roman" w:hAnsi="Times New Roman" w:cs="Times New Roman"/>
          <w:sz w:val="24"/>
          <w:szCs w:val="24"/>
        </w:rPr>
        <w:t>.</w:t>
      </w:r>
    </w:p>
    <w:p w:rsidR="00850C72" w:rsidRDefault="00850C72" w:rsidP="003B3A0A">
      <w:pPr>
        <w:shd w:val="clear" w:color="auto" w:fill="FFFFFF"/>
        <w:spacing w:after="0" w:line="240" w:lineRule="auto"/>
        <w:jc w:val="both"/>
        <w:rPr>
          <w:rFonts w:ascii="Times New Roman" w:hAnsi="Times New Roman" w:cs="Times New Roman"/>
          <w:sz w:val="24"/>
          <w:szCs w:val="24"/>
        </w:rPr>
      </w:pPr>
    </w:p>
    <w:p w:rsidR="001D3444" w:rsidRPr="003B3A0A" w:rsidRDefault="001D3444" w:rsidP="003B3A0A">
      <w:pPr>
        <w:shd w:val="clear" w:color="auto" w:fill="FFFFFF"/>
        <w:spacing w:after="0" w:line="240" w:lineRule="auto"/>
        <w:jc w:val="both"/>
        <w:outlineLvl w:val="1"/>
        <w:rPr>
          <w:rFonts w:ascii="Times New Roman" w:eastAsia="Times New Roman" w:hAnsi="Times New Roman" w:cs="Times New Roman"/>
          <w:b/>
          <w:sz w:val="24"/>
          <w:szCs w:val="24"/>
        </w:rPr>
      </w:pPr>
      <w:r w:rsidRPr="003B3A0A">
        <w:rPr>
          <w:rFonts w:ascii="Times New Roman" w:hAnsi="Times New Roman" w:cs="Times New Roman"/>
          <w:b/>
          <w:sz w:val="24"/>
          <w:szCs w:val="24"/>
        </w:rPr>
        <w:t>Ételekre vagy vakcinák, illetve vakcinák csomagolásának lehetséges összetevőire potenciálisan allergiás betegek megközelítése</w:t>
      </w:r>
    </w:p>
    <w:p w:rsidR="001D3444" w:rsidRPr="007E2F40" w:rsidRDefault="001D3444" w:rsidP="003B3A0A">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leggyakrabban előforduló helyzet, ami allergológusok </w:t>
      </w:r>
      <w:r w:rsidR="00287F83">
        <w:rPr>
          <w:rFonts w:ascii="Times New Roman" w:hAnsi="Times New Roman" w:cs="Times New Roman"/>
          <w:sz w:val="24"/>
          <w:szCs w:val="24"/>
        </w:rPr>
        <w:t xml:space="preserve">bevonását teszi szükségessé az, </w:t>
      </w:r>
      <w:r w:rsidRPr="007E2F40">
        <w:rPr>
          <w:rFonts w:ascii="Times New Roman" w:hAnsi="Times New Roman" w:cs="Times New Roman"/>
          <w:sz w:val="24"/>
          <w:szCs w:val="24"/>
        </w:rPr>
        <w:t>amikor egy betegnél fennáll a gyanú, hogy allergiás olyan elfogyasztott anyagra (pl. tojásra, tejre, zselatinra) vagy más allergénre (pl. latexre), amely szintén szerepel a vakcina komponensei között. Egyes esetekben kimutatták, hogy egy adott vakcinakomponenssel szemben eleve fennálló allergia volt az adott összetevőt (pl. zselatint) tartalmazó vakcinával szemben kialakult anafilaxiás reakció oka. Mindemellett, csak igen ritkán áll fenn a gyanú, illetve igazolódik be, hogy a vakcinák egyes összetevőivel szembeni allergia lenne a vakcinákkal szemben kialakult allergiás reakciók oka. Az ezzel kapcsolatos ajánlásokat az alábbiakban vázoltuk.</w:t>
      </w:r>
    </w:p>
    <w:p w:rsidR="003B3A0A" w:rsidRDefault="003B3A0A" w:rsidP="007E213B">
      <w:pPr>
        <w:shd w:val="clear" w:color="auto" w:fill="FFFFFF"/>
        <w:spacing w:after="0" w:line="240" w:lineRule="auto"/>
        <w:outlineLvl w:val="2"/>
        <w:rPr>
          <w:rFonts w:ascii="Times New Roman" w:hAnsi="Times New Roman" w:cs="Times New Roman"/>
          <w:b/>
          <w:bCs/>
          <w:sz w:val="24"/>
          <w:szCs w:val="24"/>
        </w:rPr>
      </w:pPr>
    </w:p>
    <w:p w:rsidR="001D3444" w:rsidRPr="007E2F40" w:rsidRDefault="001D3444" w:rsidP="00287F83">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Tojás</w:t>
      </w:r>
    </w:p>
    <w:p w:rsidR="001D3444" w:rsidRPr="007E2F40" w:rsidRDefault="001D3444" w:rsidP="00287F83">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tojásallergia szűrésének megfelelő módszere, ha megkérdezzük a beteget, hogy allergiás-e a tojásra [</w:t>
      </w:r>
      <w:hyperlink r:id="rId179" w:anchor="CR124" w:history="1">
        <w:r w:rsidRPr="007E2F40">
          <w:rPr>
            <w:rFonts w:ascii="Times New Roman" w:hAnsi="Times New Roman" w:cs="Times New Roman"/>
            <w:sz w:val="24"/>
            <w:szCs w:val="24"/>
            <w:u w:val="single"/>
          </w:rPr>
          <w:t>124</w:t>
        </w:r>
      </w:hyperlink>
      <w:r w:rsidRPr="007E2F40">
        <w:rPr>
          <w:rFonts w:ascii="Times New Roman" w:hAnsi="Times New Roman" w:cs="Times New Roman"/>
          <w:sz w:val="24"/>
          <w:szCs w:val="24"/>
        </w:rPr>
        <w:t xml:space="preserve">]. A legtöbb beteg, akinél a szokásos konyhai eljárásokkal elkészített tojás fogyasztása valamilyen allergiás reakciót okoz, jól tolerálja a tojástartalmú sütőipari termékeket. Az oltási kockázat vizsgálata során azonban az ilyen betegeket továbbra is </w:t>
      </w:r>
      <w:r w:rsidRPr="007E2F40">
        <w:rPr>
          <w:rFonts w:ascii="Times New Roman" w:hAnsi="Times New Roman" w:cs="Times New Roman"/>
          <w:sz w:val="24"/>
          <w:szCs w:val="24"/>
        </w:rPr>
        <w:lastRenderedPageBreak/>
        <w:t>tojásallergiásnak kell tekinteni [</w:t>
      </w:r>
      <w:hyperlink r:id="rId180" w:anchor="CR124" w:history="1">
        <w:r w:rsidRPr="007E2F40">
          <w:rPr>
            <w:rFonts w:ascii="Times New Roman" w:hAnsi="Times New Roman" w:cs="Times New Roman"/>
            <w:sz w:val="24"/>
            <w:szCs w:val="24"/>
            <w:u w:val="single"/>
          </w:rPr>
          <w:t>124</w:t>
        </w:r>
      </w:hyperlink>
      <w:r w:rsidRPr="007E2F40">
        <w:rPr>
          <w:rFonts w:ascii="Times New Roman" w:hAnsi="Times New Roman" w:cs="Times New Roman"/>
          <w:sz w:val="24"/>
          <w:szCs w:val="24"/>
        </w:rPr>
        <w:t>]. Ritka esetekben előfordul, hogy a beteg csak a tojásban lévő hőlabilis fehérjékre (nyers tojásra) allergiás, és nem tekinti magát tojásra allergiásnak [</w:t>
      </w:r>
      <w:hyperlink r:id="rId181" w:anchor="CR125" w:history="1">
        <w:r w:rsidRPr="007E2F40">
          <w:rPr>
            <w:rFonts w:ascii="Times New Roman" w:hAnsi="Times New Roman" w:cs="Times New Roman"/>
            <w:sz w:val="24"/>
            <w:szCs w:val="24"/>
            <w:u w:val="single"/>
          </w:rPr>
          <w:t>125</w:t>
        </w:r>
      </w:hyperlink>
      <w:r w:rsidRPr="007E2F40">
        <w:rPr>
          <w:rFonts w:ascii="Times New Roman" w:hAnsi="Times New Roman" w:cs="Times New Roman"/>
          <w:sz w:val="24"/>
          <w:szCs w:val="24"/>
        </w:rPr>
        <w:t>].</w:t>
      </w:r>
    </w:p>
    <w:p w:rsidR="00F81020" w:rsidRDefault="001D3444" w:rsidP="00287F83">
      <w:pPr>
        <w:shd w:val="clear" w:color="auto" w:fill="FFFFFF"/>
        <w:spacing w:after="0" w:line="240" w:lineRule="auto"/>
        <w:ind w:firstLine="708"/>
        <w:jc w:val="both"/>
        <w:rPr>
          <w:rFonts w:ascii="Times New Roman" w:hAnsi="Times New Roman" w:cs="Times New Roman"/>
          <w:sz w:val="24"/>
          <w:szCs w:val="24"/>
        </w:rPr>
      </w:pPr>
      <w:r w:rsidRPr="007E2F40">
        <w:rPr>
          <w:rFonts w:ascii="Times New Roman" w:hAnsi="Times New Roman" w:cs="Times New Roman"/>
          <w:sz w:val="24"/>
          <w:szCs w:val="24"/>
        </w:rPr>
        <w:t>A kanyaró-mumpsz-rubeola (MMR) vakcina kanyaró és mumpsz komponenseit [</w:t>
      </w:r>
      <w:hyperlink r:id="rId182" w:anchor="CR126" w:history="1">
        <w:r w:rsidRPr="007E2F40">
          <w:rPr>
            <w:rFonts w:ascii="Times New Roman" w:hAnsi="Times New Roman" w:cs="Times New Roman"/>
            <w:sz w:val="24"/>
            <w:szCs w:val="24"/>
            <w:u w:val="single"/>
          </w:rPr>
          <w:t>126</w:t>
        </w:r>
      </w:hyperlink>
      <w:r w:rsidRPr="007E2F40">
        <w:rPr>
          <w:rFonts w:ascii="Times New Roman" w:hAnsi="Times New Roman" w:cs="Times New Roman"/>
          <w:sz w:val="24"/>
          <w:szCs w:val="24"/>
        </w:rPr>
        <w:t>], és az egyik veszettség elleni vakcinatípust [</w:t>
      </w:r>
      <w:hyperlink r:id="rId183" w:anchor="CR127" w:history="1">
        <w:r w:rsidRPr="007E2F40">
          <w:rPr>
            <w:rFonts w:ascii="Times New Roman" w:hAnsi="Times New Roman" w:cs="Times New Roman"/>
            <w:sz w:val="24"/>
            <w:szCs w:val="24"/>
            <w:u w:val="single"/>
          </w:rPr>
          <w:t>127</w:t>
        </w:r>
      </w:hyperlink>
      <w:r w:rsidRPr="007E2F40">
        <w:rPr>
          <w:rFonts w:ascii="Times New Roman" w:hAnsi="Times New Roman" w:cs="Times New Roman"/>
          <w:sz w:val="24"/>
          <w:szCs w:val="24"/>
        </w:rPr>
        <w:t>] csirkeembrió fibroblaszt kultúrákban tenyésztik. Két tojásallergiás gyermeknél kialakult</w:t>
      </w:r>
      <w:r w:rsidR="00287F83">
        <w:rPr>
          <w:rFonts w:ascii="Times New Roman" w:hAnsi="Times New Roman" w:cs="Times New Roman"/>
          <w:sz w:val="24"/>
          <w:szCs w:val="24"/>
        </w:rPr>
        <w:t>,</w:t>
      </w:r>
      <w:r w:rsidRPr="007E2F40">
        <w:rPr>
          <w:rFonts w:ascii="Times New Roman" w:hAnsi="Times New Roman" w:cs="Times New Roman"/>
          <w:sz w:val="24"/>
          <w:szCs w:val="24"/>
        </w:rPr>
        <w:t xml:space="preserve"> MMR vakcinával szembeni allergiás reakcióról szóló jelentés alapján feltételezték, hogy a vakcina tojásproteint tartalmaz, amely allergiát okozhat a beoltott tojásallergiás egyéneknél [</w:t>
      </w:r>
      <w:hyperlink r:id="rId184" w:anchor="CR128" w:history="1">
        <w:r w:rsidRPr="007E2F40">
          <w:rPr>
            <w:rFonts w:ascii="Times New Roman" w:hAnsi="Times New Roman" w:cs="Times New Roman"/>
            <w:sz w:val="24"/>
            <w:szCs w:val="24"/>
            <w:u w:val="single"/>
          </w:rPr>
          <w:t>128</w:t>
        </w:r>
      </w:hyperlink>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 szerzők leírják, hogy a vakcina vizsgálata során 1 ng ovalbumin tartalmat találtak [</w:t>
      </w:r>
      <w:hyperlink r:id="rId185" w:anchor="CR128" w:history="1">
        <w:r w:rsidRPr="007E2F40">
          <w:rPr>
            <w:rFonts w:ascii="Times New Roman" w:hAnsi="Times New Roman" w:cs="Times New Roman"/>
            <w:sz w:val="24"/>
            <w:szCs w:val="24"/>
            <w:u w:val="single"/>
          </w:rPr>
          <w:t>128</w:t>
        </w:r>
      </w:hyperlink>
      <w:r w:rsidRPr="007E2F40">
        <w:rPr>
          <w:rFonts w:ascii="Times New Roman" w:hAnsi="Times New Roman" w:cs="Times New Roman"/>
          <w:sz w:val="24"/>
          <w:szCs w:val="24"/>
        </w:rPr>
        <w:t>], annak ellenére, hogy egy korábbi klinikai vizsgálatban nem volt kimutatható az ovalbumintartalom [</w:t>
      </w:r>
      <w:hyperlink r:id="rId186" w:anchor="https://waojournal.biomedcentral.com/articles/10.1186/s40413-016-0120-5" w:history="1">
        <w:r w:rsidRPr="007E2F40">
          <w:rPr>
            <w:rFonts w:ascii="Times New Roman" w:hAnsi="Times New Roman" w:cs="Times New Roman"/>
            <w:sz w:val="24"/>
            <w:szCs w:val="24"/>
            <w:u w:val="single"/>
          </w:rPr>
          <w:t>129</w:t>
        </w:r>
      </w:hyperlink>
      <w:r w:rsidRPr="007E2F40">
        <w:rPr>
          <w:rFonts w:ascii="Times New Roman" w:hAnsi="Times New Roman" w:cs="Times New Roman"/>
          <w:sz w:val="24"/>
          <w:szCs w:val="24"/>
        </w:rPr>
        <w:t>], egy következő vizsgálatban pedig csak „37 pg ovalbuminszerű anyagot” detektáltak [</w:t>
      </w:r>
      <w:proofErr w:type="gramEnd"/>
      <w:r w:rsidR="002D36B4">
        <w:fldChar w:fldCharType="begin"/>
      </w:r>
      <w:r w:rsidR="002D36B4">
        <w:instrText xml:space="preserve"> HYPE</w:instrText>
      </w:r>
      <w:r w:rsidR="002D36B4">
        <w:instrText xml:space="preserve">RLINK "https://waojournal.biomedcentral.com/articles/10.1186/s40413-016-0120-5" \l "CR79" </w:instrText>
      </w:r>
      <w:r w:rsidR="002D36B4">
        <w:fldChar w:fldCharType="separate"/>
      </w:r>
      <w:r w:rsidRPr="007E2F40">
        <w:rPr>
          <w:rFonts w:ascii="Times New Roman" w:hAnsi="Times New Roman" w:cs="Times New Roman"/>
          <w:sz w:val="24"/>
          <w:szCs w:val="24"/>
          <w:u w:val="single"/>
        </w:rPr>
        <w:t>79</w:t>
      </w:r>
      <w:r w:rsidR="002D36B4">
        <w:rPr>
          <w:rFonts w:ascii="Times New Roman" w:hAnsi="Times New Roman" w:cs="Times New Roman"/>
          <w:sz w:val="24"/>
          <w:szCs w:val="24"/>
          <w:u w:val="single"/>
        </w:rPr>
        <w:fldChar w:fldCharType="end"/>
      </w:r>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Még akkor is, ha a vakcina mérhető mennyiségben tartalmaz ovalbumint vagy keresztreakciót adó fehérjéket, a jelentett mennyiségek túl kicsik ahhoz, hogy allergiás reakciót váltsanak ki [</w:t>
      </w:r>
      <w:hyperlink r:id="rId187" w:anchor="CR130" w:history="1">
        <w:r w:rsidRPr="007E2F40">
          <w:rPr>
            <w:rFonts w:ascii="Times New Roman" w:hAnsi="Times New Roman" w:cs="Times New Roman"/>
            <w:sz w:val="24"/>
            <w:szCs w:val="24"/>
            <w:u w:val="single"/>
          </w:rPr>
          <w:t>130</w:t>
        </w:r>
      </w:hyperlink>
      <w:r w:rsidRPr="007E2F40">
        <w:rPr>
          <w:rFonts w:ascii="Times New Roman" w:hAnsi="Times New Roman" w:cs="Times New Roman"/>
          <w:sz w:val="24"/>
          <w:szCs w:val="24"/>
        </w:rPr>
        <w:t>]. Számos vizsgálatban nagy számban igazolták az MMR biztonságosságát tojásallergiás gyermekeknél [</w:t>
      </w:r>
      <w:hyperlink r:id="rId188" w:anchor="https://waojournal.biomedcentral.com/articles/10.1186/s40413-016-0120-5" w:history="1">
        <w:r w:rsidRPr="007E2F40">
          <w:rPr>
            <w:rFonts w:ascii="Times New Roman" w:hAnsi="Times New Roman" w:cs="Times New Roman"/>
            <w:sz w:val="24"/>
            <w:szCs w:val="24"/>
            <w:u w:val="single"/>
          </w:rPr>
          <w:t>80</w:t>
        </w:r>
      </w:hyperlink>
      <w:r w:rsidRPr="007E2F40">
        <w:rPr>
          <w:rFonts w:ascii="Times New Roman" w:hAnsi="Times New Roman" w:cs="Times New Roman"/>
          <w:sz w:val="24"/>
          <w:szCs w:val="24"/>
        </w:rPr>
        <w:t>, </w:t>
      </w:r>
      <w:proofErr w:type="gramEnd"/>
      <w:r w:rsidR="002D36B4">
        <w:fldChar w:fldCharType="begin"/>
      </w:r>
      <w:r w:rsidR="002D36B4">
        <w:instrText xml:space="preserve"> HYPERLINK "https://waojournal.biomedcentral.com/articles/10.1186/s40413-016-0120-5" \l "CR131" </w:instrText>
      </w:r>
      <w:r w:rsidR="002D36B4">
        <w:fldChar w:fldCharType="separate"/>
      </w:r>
      <w:r w:rsidRPr="007E2F40">
        <w:rPr>
          <w:rFonts w:ascii="Times New Roman" w:hAnsi="Times New Roman" w:cs="Times New Roman"/>
          <w:sz w:val="24"/>
          <w:szCs w:val="24"/>
          <w:u w:val="single"/>
        </w:rPr>
        <w:t>131</w:t>
      </w:r>
      <w:r w:rsidR="002D36B4">
        <w:rPr>
          <w:rFonts w:ascii="Times New Roman" w:hAnsi="Times New Roman" w:cs="Times New Roman"/>
          <w:sz w:val="24"/>
          <w:szCs w:val="24"/>
          <w:u w:val="single"/>
        </w:rPr>
        <w:fldChar w:fldCharType="end"/>
      </w:r>
      <w:r w:rsidRPr="007E2F40">
        <w:rPr>
          <w:rFonts w:ascii="Times New Roman" w:hAnsi="Times New Roman" w:cs="Times New Roman"/>
          <w:sz w:val="24"/>
          <w:szCs w:val="24"/>
        </w:rPr>
        <w:t xml:space="preserve">] (C). </w:t>
      </w:r>
    </w:p>
    <w:p w:rsidR="00F81020" w:rsidRDefault="00F81020" w:rsidP="007E213B">
      <w:pPr>
        <w:shd w:val="clear" w:color="auto" w:fill="FFFFFF"/>
        <w:spacing w:after="0" w:line="240" w:lineRule="auto"/>
        <w:rPr>
          <w:rFonts w:ascii="Times New Roman" w:hAnsi="Times New Roman" w:cs="Times New Roman"/>
          <w:sz w:val="24"/>
          <w:szCs w:val="24"/>
        </w:rPr>
      </w:pPr>
    </w:p>
    <w:p w:rsidR="00F81020" w:rsidRPr="007E2F40" w:rsidRDefault="00F81020" w:rsidP="00F81020">
      <w:pPr>
        <w:shd w:val="clear" w:color="auto" w:fill="FFFFFF"/>
        <w:spacing w:after="0" w:line="240" w:lineRule="auto"/>
        <w:rPr>
          <w:rFonts w:ascii="Times New Roman" w:eastAsia="Times New Roman" w:hAnsi="Times New Roman" w:cs="Times New Roman"/>
          <w:sz w:val="24"/>
          <w:szCs w:val="24"/>
        </w:rPr>
      </w:pPr>
      <w:r w:rsidRPr="00850C72">
        <w:rPr>
          <w:rFonts w:ascii="Times New Roman" w:hAnsi="Times New Roman" w:cs="Times New Roman"/>
          <w:b/>
          <w:sz w:val="24"/>
          <w:szCs w:val="24"/>
        </w:rPr>
        <w:t>4. táblázat</w:t>
      </w:r>
      <w:r>
        <w:rPr>
          <w:rFonts w:ascii="Times New Roman" w:hAnsi="Times New Roman" w:cs="Times New Roman"/>
          <w:b/>
          <w:sz w:val="24"/>
          <w:szCs w:val="24"/>
        </w:rPr>
        <w:t xml:space="preserve"> </w:t>
      </w:r>
      <w:r w:rsidRPr="007E2F40">
        <w:rPr>
          <w:rFonts w:ascii="Times New Roman" w:hAnsi="Times New Roman" w:cs="Times New Roman"/>
          <w:sz w:val="24"/>
          <w:szCs w:val="24"/>
        </w:rPr>
        <w:t>Példák az egyes vakcinák tesztelésére, amelyek esetében feltételezhető, hogy allergiás reakciót okoznak</w:t>
      </w:r>
    </w:p>
    <w:tbl>
      <w:tblPr>
        <w:tblW w:w="9214"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2838"/>
        <w:gridCol w:w="4344"/>
        <w:gridCol w:w="2032"/>
      </w:tblGrid>
      <w:tr w:rsidR="00F81020" w:rsidRPr="007E2F40" w:rsidTr="008E229D">
        <w:trPr>
          <w:tblHeader/>
        </w:trPr>
        <w:tc>
          <w:tcPr>
            <w:tcW w:w="2494"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F81020" w:rsidRPr="00850C72" w:rsidRDefault="00F81020" w:rsidP="008E229D">
            <w:pPr>
              <w:spacing w:after="0" w:line="240" w:lineRule="auto"/>
              <w:rPr>
                <w:rFonts w:ascii="Times New Roman" w:eastAsia="Times New Roman" w:hAnsi="Times New Roman" w:cs="Times New Roman"/>
                <w:b/>
                <w:bCs/>
                <w:sz w:val="20"/>
                <w:szCs w:val="20"/>
              </w:rPr>
            </w:pPr>
            <w:r w:rsidRPr="00850C72">
              <w:rPr>
                <w:rFonts w:ascii="Times New Roman" w:hAnsi="Times New Roman" w:cs="Times New Roman"/>
                <w:b/>
                <w:bCs/>
                <w:sz w:val="20"/>
                <w:szCs w:val="20"/>
              </w:rPr>
              <w:t>Vakcina</w:t>
            </w:r>
          </w:p>
        </w:tc>
        <w:tc>
          <w:tcPr>
            <w:tcW w:w="0" w:type="auto"/>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F81020" w:rsidRPr="00850C72" w:rsidRDefault="00F81020" w:rsidP="008E229D">
            <w:pPr>
              <w:spacing w:after="0" w:line="240" w:lineRule="auto"/>
              <w:rPr>
                <w:rFonts w:ascii="Times New Roman" w:eastAsia="Times New Roman" w:hAnsi="Times New Roman" w:cs="Times New Roman"/>
                <w:b/>
                <w:bCs/>
                <w:sz w:val="20"/>
                <w:szCs w:val="20"/>
              </w:rPr>
            </w:pPr>
            <w:r w:rsidRPr="00850C72">
              <w:rPr>
                <w:rFonts w:ascii="Times New Roman" w:hAnsi="Times New Roman" w:cs="Times New Roman"/>
                <w:b/>
                <w:bCs/>
                <w:sz w:val="20"/>
                <w:szCs w:val="20"/>
              </w:rPr>
              <w:t>Bőrpróba</w:t>
            </w:r>
          </w:p>
        </w:tc>
        <w:tc>
          <w:tcPr>
            <w:tcW w:w="1786" w:type="dxa"/>
            <w:tcBorders>
              <w:top w:val="single" w:sz="6" w:space="0" w:color="DCDCDC"/>
              <w:left w:val="single" w:sz="6" w:space="0" w:color="DCDCDC"/>
              <w:bottom w:val="single" w:sz="6" w:space="0" w:color="DCDCDC"/>
              <w:right w:val="single" w:sz="6" w:space="0" w:color="DCDCDC"/>
            </w:tcBorders>
            <w:shd w:val="clear" w:color="auto" w:fill="EDEDED"/>
            <w:tcMar>
              <w:top w:w="60" w:type="dxa"/>
              <w:left w:w="120" w:type="dxa"/>
              <w:bottom w:w="60" w:type="dxa"/>
              <w:right w:w="120" w:type="dxa"/>
            </w:tcMar>
            <w:vAlign w:val="center"/>
            <w:hideMark/>
          </w:tcPr>
          <w:p w:rsidR="00F81020" w:rsidRPr="00850C72" w:rsidRDefault="00F81020" w:rsidP="008E229D">
            <w:pPr>
              <w:spacing w:after="0" w:line="240" w:lineRule="auto"/>
              <w:rPr>
                <w:rFonts w:ascii="Times New Roman" w:eastAsia="Times New Roman" w:hAnsi="Times New Roman" w:cs="Times New Roman"/>
                <w:b/>
                <w:bCs/>
                <w:sz w:val="20"/>
                <w:szCs w:val="20"/>
              </w:rPr>
            </w:pPr>
            <w:r w:rsidRPr="00850C72">
              <w:rPr>
                <w:rFonts w:ascii="Times New Roman" w:hAnsi="Times New Roman" w:cs="Times New Roman"/>
                <w:b/>
                <w:bCs/>
                <w:i/>
                <w:sz w:val="20"/>
                <w:szCs w:val="20"/>
              </w:rPr>
              <w:t>In vitro</w:t>
            </w:r>
            <w:r w:rsidRPr="00850C72">
              <w:rPr>
                <w:rFonts w:ascii="Times New Roman" w:hAnsi="Times New Roman" w:cs="Times New Roman"/>
                <w:b/>
                <w:bCs/>
                <w:sz w:val="20"/>
                <w:szCs w:val="20"/>
              </w:rPr>
              <w:t xml:space="preserve"> IgE tesztek</w:t>
            </w:r>
          </w:p>
        </w:tc>
      </w:tr>
      <w:tr w:rsidR="00F81020" w:rsidRPr="007E2F40" w:rsidTr="008E229D">
        <w:tc>
          <w:tcPr>
            <w:tcW w:w="249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DTaP, Td, Tdap</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DTaP, Td, Tdap</w:t>
            </w:r>
            <w:proofErr w:type="gramStart"/>
            <w:r w:rsidRPr="00850C72">
              <w:rPr>
                <w:rFonts w:ascii="Times New Roman" w:hAnsi="Times New Roman" w:cs="Times New Roman"/>
                <w:sz w:val="20"/>
                <w:szCs w:val="20"/>
              </w:rPr>
              <w:t>,tetanusz</w:t>
            </w:r>
            <w:proofErr w:type="gramEnd"/>
            <w:r w:rsidRPr="00850C72">
              <w:rPr>
                <w:rFonts w:ascii="Times New Roman" w:hAnsi="Times New Roman" w:cs="Times New Roman"/>
                <w:sz w:val="20"/>
                <w:szCs w:val="20"/>
              </w:rPr>
              <w:t xml:space="preserve"> toxoid, zselatin, tej</w:t>
            </w:r>
          </w:p>
        </w:tc>
        <w:tc>
          <w:tcPr>
            <w:tcW w:w="17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Zselatin, tej</w:t>
            </w:r>
          </w:p>
        </w:tc>
      </w:tr>
      <w:tr w:rsidR="00F81020" w:rsidRPr="007E2F40" w:rsidTr="008E229D">
        <w:tc>
          <w:tcPr>
            <w:tcW w:w="249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Hepatitis B</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Hepatitis B, élesztőgomba</w:t>
            </w:r>
          </w:p>
        </w:tc>
        <w:tc>
          <w:tcPr>
            <w:tcW w:w="17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Élesztőgomba</w:t>
            </w:r>
          </w:p>
        </w:tc>
      </w:tr>
      <w:tr w:rsidR="00F81020" w:rsidRPr="007E2F40" w:rsidTr="008E229D">
        <w:tc>
          <w:tcPr>
            <w:tcW w:w="249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Influenza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Influenza, tojás, zselatin</w:t>
            </w:r>
          </w:p>
        </w:tc>
        <w:tc>
          <w:tcPr>
            <w:tcW w:w="17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Tojás, zselatin</w:t>
            </w:r>
          </w:p>
        </w:tc>
      </w:tr>
      <w:tr w:rsidR="00F81020" w:rsidRPr="007E2F40" w:rsidTr="008E229D">
        <w:tc>
          <w:tcPr>
            <w:tcW w:w="249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MMR</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MMR, kanyaró, mumpsz, rubeola, zselatin</w:t>
            </w:r>
          </w:p>
        </w:tc>
        <w:tc>
          <w:tcPr>
            <w:tcW w:w="17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zselatin</w:t>
            </w:r>
          </w:p>
        </w:tc>
      </w:tr>
      <w:tr w:rsidR="00F81020" w:rsidRPr="007E2F40" w:rsidTr="008E229D">
        <w:tc>
          <w:tcPr>
            <w:tcW w:w="249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Varicella vagy herpes zoster</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Varicella vagy herpes zoster, zselatin</w:t>
            </w:r>
          </w:p>
        </w:tc>
        <w:tc>
          <w:tcPr>
            <w:tcW w:w="17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Zselatin</w:t>
            </w:r>
          </w:p>
        </w:tc>
      </w:tr>
      <w:tr w:rsidR="00F81020" w:rsidRPr="007E2F40" w:rsidTr="008E229D">
        <w:tc>
          <w:tcPr>
            <w:tcW w:w="2494"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Sárgaláz</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Sárgaláz, tojás, zselatin</w:t>
            </w:r>
          </w:p>
        </w:tc>
        <w:tc>
          <w:tcPr>
            <w:tcW w:w="1786" w:type="dxa"/>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8E229D">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Tojás, zselatin</w:t>
            </w:r>
          </w:p>
        </w:tc>
      </w:tr>
      <w:tr w:rsidR="00F81020" w:rsidRPr="007E2F40" w:rsidTr="008E229D">
        <w:tc>
          <w:tcPr>
            <w:tcW w:w="9214" w:type="dxa"/>
            <w:gridSpan w:val="3"/>
            <w:tcBorders>
              <w:top w:val="single" w:sz="6" w:space="0" w:color="DCDCDC"/>
              <w:left w:val="single" w:sz="6" w:space="0" w:color="DCDCDC"/>
              <w:bottom w:val="single" w:sz="6" w:space="0" w:color="DCDCDC"/>
              <w:right w:val="single" w:sz="6" w:space="0" w:color="DCDCDC"/>
            </w:tcBorders>
            <w:shd w:val="clear" w:color="auto" w:fill="FFFFFF"/>
            <w:tcMar>
              <w:top w:w="60" w:type="dxa"/>
              <w:left w:w="120" w:type="dxa"/>
              <w:bottom w:w="60" w:type="dxa"/>
              <w:right w:w="120" w:type="dxa"/>
            </w:tcMar>
            <w:vAlign w:val="center"/>
            <w:hideMark/>
          </w:tcPr>
          <w:p w:rsidR="00F81020" w:rsidRPr="00850C72" w:rsidRDefault="00F81020" w:rsidP="00287F83">
            <w:pPr>
              <w:spacing w:after="0" w:line="360" w:lineRule="atLeast"/>
              <w:rPr>
                <w:rFonts w:ascii="Times New Roman" w:eastAsia="Times New Roman" w:hAnsi="Times New Roman" w:cs="Times New Roman"/>
                <w:sz w:val="20"/>
                <w:szCs w:val="20"/>
              </w:rPr>
            </w:pPr>
            <w:r w:rsidRPr="00850C72">
              <w:rPr>
                <w:rFonts w:ascii="Times New Roman" w:hAnsi="Times New Roman" w:cs="Times New Roman"/>
                <w:sz w:val="20"/>
                <w:szCs w:val="20"/>
              </w:rPr>
              <w:t>• Ha</w:t>
            </w:r>
            <w:r w:rsidR="00287F83">
              <w:rPr>
                <w:rFonts w:ascii="Times New Roman" w:hAnsi="Times New Roman" w:cs="Times New Roman"/>
                <w:sz w:val="20"/>
                <w:szCs w:val="20"/>
              </w:rPr>
              <w:t xml:space="preserve"> </w:t>
            </w:r>
            <w:r w:rsidRPr="00850C72">
              <w:rPr>
                <w:rFonts w:ascii="Times New Roman" w:hAnsi="Times New Roman" w:cs="Times New Roman"/>
                <w:sz w:val="20"/>
                <w:szCs w:val="20"/>
              </w:rPr>
              <w:t>csak lehetséges, teszteléshez a reakció kialakulása idején alkalmazottal azonos, egyazon gyártótól származó vakcinát kell használni.</w:t>
            </w:r>
          </w:p>
        </w:tc>
      </w:tr>
    </w:tbl>
    <w:p w:rsidR="00F81020" w:rsidRDefault="00F81020" w:rsidP="007E213B">
      <w:pPr>
        <w:shd w:val="clear" w:color="auto" w:fill="FFFFFF"/>
        <w:spacing w:after="0" w:line="240" w:lineRule="auto"/>
        <w:rPr>
          <w:rFonts w:ascii="Times New Roman" w:hAnsi="Times New Roman" w:cs="Times New Roman"/>
          <w:sz w:val="24"/>
          <w:szCs w:val="24"/>
        </w:rPr>
      </w:pPr>
    </w:p>
    <w:p w:rsidR="001D3444" w:rsidRPr="007E2F40" w:rsidRDefault="001D3444" w:rsidP="00287F83">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Emiatt a tojásallergiát többé már nem tekintjük ellenjavallatnak az MMR vakcina beadása tekintetében, és a beoltott egyéneknél nem kell szűrni a tojásallergiát [</w:t>
      </w:r>
      <w:hyperlink r:id="rId189" w:anchor="CR7" w:history="1">
        <w:r w:rsidRPr="007E2F40">
          <w:rPr>
            <w:rFonts w:ascii="Times New Roman" w:hAnsi="Times New Roman" w:cs="Times New Roman"/>
            <w:sz w:val="24"/>
            <w:szCs w:val="24"/>
            <w:u w:val="single"/>
          </w:rPr>
          <w:t>7</w:t>
        </w:r>
      </w:hyperlink>
      <w:r w:rsidRPr="007E2F40">
        <w:rPr>
          <w:rFonts w:ascii="Times New Roman" w:hAnsi="Times New Roman" w:cs="Times New Roman"/>
          <w:sz w:val="24"/>
          <w:szCs w:val="24"/>
        </w:rPr>
        <w:t>, </w:t>
      </w:r>
      <w:hyperlink r:id="rId190" w:anchor="CR132" w:history="1">
        <w:r w:rsidRPr="007E2F40">
          <w:rPr>
            <w:rFonts w:ascii="Times New Roman" w:hAnsi="Times New Roman" w:cs="Times New Roman"/>
            <w:sz w:val="24"/>
            <w:szCs w:val="24"/>
            <w:u w:val="single"/>
          </w:rPr>
          <w:t>132</w:t>
        </w:r>
      </w:hyperlink>
      <w:r w:rsidRPr="007E2F40">
        <w:rPr>
          <w:rFonts w:ascii="Times New Roman" w:hAnsi="Times New Roman" w:cs="Times New Roman"/>
          <w:sz w:val="24"/>
          <w:szCs w:val="24"/>
        </w:rPr>
        <w:t xml:space="preserve">]. Az alábbiakban leírtak szerint a legtöbb esetben az MMR vakcinával szemben kialakult anafilaxiás reakciót </w:t>
      </w:r>
      <w:r w:rsidR="00287F83">
        <w:rPr>
          <w:rFonts w:ascii="Times New Roman" w:hAnsi="Times New Roman" w:cs="Times New Roman"/>
          <w:sz w:val="24"/>
          <w:szCs w:val="24"/>
        </w:rPr>
        <w:t xml:space="preserve">a </w:t>
      </w:r>
      <w:r w:rsidRPr="007E2F40">
        <w:rPr>
          <w:rFonts w:ascii="Times New Roman" w:hAnsi="Times New Roman" w:cs="Times New Roman"/>
          <w:sz w:val="24"/>
          <w:szCs w:val="24"/>
        </w:rPr>
        <w:t>zselatinallergiának tulajdonították.</w:t>
      </w:r>
    </w:p>
    <w:p w:rsidR="001D3444" w:rsidRPr="007E2F40" w:rsidRDefault="001D3444" w:rsidP="00287F8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A legtöbb</w:t>
      </w:r>
      <w:r w:rsidR="00287F83">
        <w:rPr>
          <w:rFonts w:ascii="Times New Roman" w:hAnsi="Times New Roman" w:cs="Times New Roman"/>
          <w:sz w:val="24"/>
          <w:szCs w:val="24"/>
        </w:rPr>
        <w:t>,</w:t>
      </w:r>
      <w:r w:rsidRPr="007E2F40">
        <w:rPr>
          <w:rFonts w:ascii="Times New Roman" w:hAnsi="Times New Roman" w:cs="Times New Roman"/>
          <w:sz w:val="24"/>
          <w:szCs w:val="24"/>
        </w:rPr>
        <w:t xml:space="preserve"> injekció formájában alkalmazott influenza elleni vakcinát (IIV) és az intranasalisan alkalmazott élő, gyengített kórókozókat tartalmazó influenza elleni vakcinát (L</w:t>
      </w:r>
      <w:r w:rsidR="00287F83">
        <w:rPr>
          <w:rFonts w:ascii="Times New Roman" w:hAnsi="Times New Roman" w:cs="Times New Roman"/>
          <w:sz w:val="24"/>
          <w:szCs w:val="24"/>
        </w:rPr>
        <w:t>A</w:t>
      </w:r>
      <w:r w:rsidRPr="007E2F40">
        <w:rPr>
          <w:rFonts w:ascii="Times New Roman" w:hAnsi="Times New Roman" w:cs="Times New Roman"/>
          <w:sz w:val="24"/>
          <w:szCs w:val="24"/>
        </w:rPr>
        <w:t>IV) tojásban tenyésztik</w:t>
      </w:r>
      <w:r w:rsidR="00287F83">
        <w:rPr>
          <w:rFonts w:ascii="Times New Roman" w:hAnsi="Times New Roman" w:cs="Times New Roman"/>
          <w:sz w:val="24"/>
          <w:szCs w:val="24"/>
        </w:rPr>
        <w:t>,</w:t>
      </w:r>
      <w:r w:rsidRPr="007E2F40">
        <w:rPr>
          <w:rFonts w:ascii="Times New Roman" w:hAnsi="Times New Roman" w:cs="Times New Roman"/>
          <w:sz w:val="24"/>
          <w:szCs w:val="24"/>
        </w:rPr>
        <w:t xml:space="preserve"> és mérhető mennyiségben tartalmaznak ovalbumint [</w:t>
      </w:r>
      <w:hyperlink r:id="rId191" w:anchor="CR124" w:history="1">
        <w:r w:rsidRPr="007E2F40">
          <w:rPr>
            <w:rFonts w:ascii="Times New Roman" w:hAnsi="Times New Roman" w:cs="Times New Roman"/>
            <w:sz w:val="24"/>
            <w:szCs w:val="24"/>
            <w:u w:val="single"/>
          </w:rPr>
          <w:t>124</w:t>
        </w:r>
      </w:hyperlink>
      <w:r w:rsidRPr="007E2F40">
        <w:rPr>
          <w:rFonts w:ascii="Times New Roman" w:hAnsi="Times New Roman" w:cs="Times New Roman"/>
          <w:sz w:val="24"/>
          <w:szCs w:val="24"/>
        </w:rPr>
        <w:t xml:space="preserve">]. A tojásallergiát hosszú évekig ellenjavallatnak tekintették az ilyen vakcinák beadása </w:t>
      </w:r>
      <w:r w:rsidR="00287F83">
        <w:rPr>
          <w:rFonts w:ascii="Times New Roman" w:hAnsi="Times New Roman" w:cs="Times New Roman"/>
          <w:sz w:val="24"/>
          <w:szCs w:val="24"/>
        </w:rPr>
        <w:t>tekintet</w:t>
      </w:r>
      <w:r w:rsidRPr="007E2F40">
        <w:rPr>
          <w:rFonts w:ascii="Times New Roman" w:hAnsi="Times New Roman" w:cs="Times New Roman"/>
          <w:sz w:val="24"/>
          <w:szCs w:val="24"/>
        </w:rPr>
        <w:t>ében, mostanra azonban kiderült, hogy az ilyen betegeknek biztonsággal beadható az influenza elleni vakcina (lásd az előző részt: „</w:t>
      </w:r>
      <w:proofErr w:type="gramEnd"/>
      <w:r w:rsidR="0030638E" w:rsidRPr="00287F83">
        <w:fldChar w:fldCharType="begin"/>
      </w:r>
      <w:r w:rsidR="0030638E" w:rsidRPr="00287F83">
        <w:instrText xml:space="preserve"> HYPERLINK "https://waojournal.biomedcentral.com/articles/10.1186/s40413-016-0120-5" \l "https://waojournal.biomedcentral.com/articles/10.1186/s40413-016-0120-5" </w:instrText>
      </w:r>
      <w:r w:rsidR="0030638E" w:rsidRPr="00287F83">
        <w:fldChar w:fldCharType="separate"/>
      </w:r>
      <w:proofErr w:type="gramStart"/>
      <w:r w:rsidRPr="00287F83">
        <w:rPr>
          <w:rFonts w:ascii="Times New Roman" w:hAnsi="Times New Roman" w:cs="Times New Roman"/>
          <w:sz w:val="24"/>
          <w:szCs w:val="24"/>
        </w:rPr>
        <w:t>Influenza elleni oltás</w:t>
      </w:r>
      <w:r w:rsidR="0030638E" w:rsidRPr="00287F83">
        <w:rPr>
          <w:rFonts w:ascii="Times New Roman" w:hAnsi="Times New Roman" w:cs="Times New Roman"/>
          <w:sz w:val="24"/>
          <w:szCs w:val="24"/>
        </w:rPr>
        <w:fldChar w:fldCharType="end"/>
      </w:r>
      <w:r w:rsidRPr="007E2F40">
        <w:rPr>
          <w:rFonts w:ascii="Times New Roman" w:hAnsi="Times New Roman" w:cs="Times New Roman"/>
          <w:sz w:val="24"/>
          <w:szCs w:val="24"/>
        </w:rPr>
        <w:t>”) [</w:t>
      </w:r>
      <w:hyperlink r:id="rId192" w:anchor="CR133" w:history="1">
        <w:r w:rsidRPr="007E2F40">
          <w:rPr>
            <w:rFonts w:ascii="Times New Roman" w:hAnsi="Times New Roman" w:cs="Times New Roman"/>
            <w:sz w:val="24"/>
            <w:szCs w:val="24"/>
            <w:u w:val="single"/>
          </w:rPr>
          <w:t>133</w:t>
        </w:r>
      </w:hyperlink>
      <w:r w:rsidRPr="007E2F40">
        <w:rPr>
          <w:rFonts w:ascii="Times New Roman" w:hAnsi="Times New Roman" w:cs="Times New Roman"/>
          <w:sz w:val="24"/>
          <w:szCs w:val="24"/>
        </w:rPr>
        <w:t>]. Becslések szerint influenzavakcina után az anafilaxia előfordulási gyakorisága egy az egy millió adaghoz  [</w:t>
      </w:r>
      <w:hyperlink r:id="rId193" w:anchor="CR61" w:history="1">
        <w:r w:rsidRPr="007E2F40">
          <w:rPr>
            <w:rFonts w:ascii="Times New Roman" w:hAnsi="Times New Roman" w:cs="Times New Roman"/>
            <w:sz w:val="24"/>
            <w:szCs w:val="24"/>
            <w:u w:val="single"/>
          </w:rPr>
          <w:t>61</w:t>
        </w:r>
      </w:hyperlink>
      <w:r w:rsidRPr="007E2F40">
        <w:rPr>
          <w:rFonts w:ascii="Times New Roman" w:hAnsi="Times New Roman" w:cs="Times New Roman"/>
          <w:sz w:val="24"/>
          <w:szCs w:val="24"/>
        </w:rPr>
        <w:t>, </w:t>
      </w:r>
      <w:hyperlink r:id="rId194" w:anchor="CR134" w:history="1">
        <w:r w:rsidRPr="007E2F40">
          <w:rPr>
            <w:rFonts w:ascii="Times New Roman" w:hAnsi="Times New Roman" w:cs="Times New Roman"/>
            <w:sz w:val="24"/>
            <w:szCs w:val="24"/>
            <w:u w:val="single"/>
          </w:rPr>
          <w:t>134</w:t>
        </w:r>
      </w:hyperlink>
      <w:r w:rsidRPr="007E2F40">
        <w:rPr>
          <w:rFonts w:ascii="Times New Roman" w:hAnsi="Times New Roman" w:cs="Times New Roman"/>
          <w:sz w:val="24"/>
          <w:szCs w:val="24"/>
        </w:rPr>
        <w:t>, </w:t>
      </w:r>
      <w:hyperlink r:id="rId195" w:anchor="CR135" w:history="1">
        <w:r w:rsidRPr="007E2F40">
          <w:rPr>
            <w:rFonts w:ascii="Times New Roman" w:hAnsi="Times New Roman" w:cs="Times New Roman"/>
            <w:sz w:val="24"/>
            <w:szCs w:val="24"/>
            <w:u w:val="single"/>
          </w:rPr>
          <w:t>135</w:t>
        </w:r>
      </w:hyperlink>
      <w:r w:rsidRPr="007E2F40">
        <w:rPr>
          <w:rFonts w:ascii="Times New Roman" w:hAnsi="Times New Roman" w:cs="Times New Roman"/>
          <w:sz w:val="24"/>
          <w:szCs w:val="24"/>
        </w:rPr>
        <w:t>]. Az ilyen reakciókat adó betegek tojásallergiával kapcsolato</w:t>
      </w:r>
      <w:proofErr w:type="gramEnd"/>
      <w:r w:rsidRPr="007E2F40">
        <w:rPr>
          <w:rFonts w:ascii="Times New Roman" w:hAnsi="Times New Roman" w:cs="Times New Roman"/>
          <w:sz w:val="24"/>
          <w:szCs w:val="24"/>
        </w:rPr>
        <w:t xml:space="preserve">s </w:t>
      </w:r>
      <w:proofErr w:type="gramStart"/>
      <w:r w:rsidRPr="007E2F40">
        <w:rPr>
          <w:rFonts w:ascii="Times New Roman" w:hAnsi="Times New Roman" w:cs="Times New Roman"/>
          <w:sz w:val="24"/>
          <w:szCs w:val="24"/>
        </w:rPr>
        <w:t>státuszát</w:t>
      </w:r>
      <w:proofErr w:type="gramEnd"/>
      <w:r w:rsidRPr="007E2F40">
        <w:rPr>
          <w:rFonts w:ascii="Times New Roman" w:hAnsi="Times New Roman" w:cs="Times New Roman"/>
          <w:sz w:val="24"/>
          <w:szCs w:val="24"/>
        </w:rPr>
        <w:t xml:space="preserve"> azonban nem ismerjük, ugyanakkor pedig anafilaxiás reakciókról beszámoltak tojásmentes influenzavakcinák beadása után is [</w:t>
      </w:r>
      <w:hyperlink r:id="rId196" w:anchor="CR136" w:history="1">
        <w:r w:rsidRPr="007E2F40">
          <w:rPr>
            <w:rFonts w:ascii="Times New Roman" w:hAnsi="Times New Roman" w:cs="Times New Roman"/>
            <w:sz w:val="24"/>
            <w:szCs w:val="24"/>
            <w:u w:val="single"/>
          </w:rPr>
          <w:t>136</w:t>
        </w:r>
      </w:hyperlink>
      <w:r w:rsidRPr="007E2F40">
        <w:rPr>
          <w:rFonts w:ascii="Times New Roman" w:hAnsi="Times New Roman" w:cs="Times New Roman"/>
          <w:sz w:val="24"/>
          <w:szCs w:val="24"/>
        </w:rPr>
        <w:t xml:space="preserve">]. Kifejezetten az IIV tojásallergiás egyéneknek történő beadásával kapcsolatos biztonságosságot vizsgáló </w:t>
      </w:r>
      <w:r w:rsidR="00470FFB">
        <w:rPr>
          <w:rFonts w:ascii="Times New Roman" w:hAnsi="Times New Roman" w:cs="Times New Roman"/>
          <w:sz w:val="24"/>
          <w:szCs w:val="24"/>
        </w:rPr>
        <w:t>28</w:t>
      </w:r>
      <w:r w:rsidRPr="007E2F40">
        <w:rPr>
          <w:rFonts w:ascii="Times New Roman" w:hAnsi="Times New Roman" w:cs="Times New Roman"/>
          <w:sz w:val="24"/>
          <w:szCs w:val="24"/>
        </w:rPr>
        <w:t xml:space="preserve"> klinikai vizsgálatban összességében több mint 4300 alanyt vizsgáltak, köztük több mint 650 olyan egyént, akinek </w:t>
      </w:r>
      <w:r w:rsidR="009D1E1F">
        <w:rPr>
          <w:rFonts w:ascii="Times New Roman" w:hAnsi="Times New Roman" w:cs="Times New Roman"/>
          <w:sz w:val="24"/>
          <w:szCs w:val="24"/>
        </w:rPr>
        <w:t xml:space="preserve">a </w:t>
      </w:r>
      <w:r w:rsidR="009D1E1F">
        <w:rPr>
          <w:rFonts w:ascii="Times New Roman" w:hAnsi="Times New Roman" w:cs="Times New Roman"/>
          <w:sz w:val="24"/>
          <w:szCs w:val="24"/>
        </w:rPr>
        <w:lastRenderedPageBreak/>
        <w:t>kórelőzmény</w:t>
      </w:r>
      <w:r w:rsidRPr="007E2F40">
        <w:rPr>
          <w:rFonts w:ascii="Times New Roman" w:hAnsi="Times New Roman" w:cs="Times New Roman"/>
          <w:sz w:val="24"/>
          <w:szCs w:val="24"/>
        </w:rPr>
        <w:t>ében tojásfogyasztást követően kialakult anafilaxiás reakció szerepelt. A reakciók előfordulási aránya hasonló volt, mint a tojásra nem allergiás beoltottak esetében, és a reakciók egy esetben sem voltak súlyosak [</w:t>
      </w:r>
      <w:hyperlink r:id="rId197" w:anchor="https://waojournal.biomedcentral.com/articles/10.1186/s40413-016-0120-5" w:history="1">
        <w:r w:rsidRPr="007E2F40">
          <w:rPr>
            <w:rFonts w:ascii="Times New Roman" w:hAnsi="Times New Roman" w:cs="Times New Roman"/>
            <w:sz w:val="24"/>
            <w:szCs w:val="24"/>
            <w:u w:val="single"/>
          </w:rPr>
          <w:t>130</w:t>
        </w:r>
      </w:hyperlink>
      <w:r w:rsidRPr="007E2F40">
        <w:rPr>
          <w:rFonts w:ascii="Times New Roman" w:hAnsi="Times New Roman" w:cs="Times New Roman"/>
          <w:sz w:val="24"/>
          <w:szCs w:val="24"/>
        </w:rPr>
        <w:t>]. Ez valószínűleg azzal magyarázható, hogy a</w:t>
      </w:r>
      <w:r w:rsidR="00470FFB">
        <w:rPr>
          <w:rFonts w:ascii="Times New Roman" w:hAnsi="Times New Roman" w:cs="Times New Roman"/>
          <w:sz w:val="24"/>
          <w:szCs w:val="24"/>
        </w:rPr>
        <w:t>z</w:t>
      </w:r>
      <w:r w:rsidRPr="007E2F40">
        <w:rPr>
          <w:rFonts w:ascii="Times New Roman" w:hAnsi="Times New Roman" w:cs="Times New Roman"/>
          <w:sz w:val="24"/>
          <w:szCs w:val="24"/>
        </w:rPr>
        <w:t xml:space="preserve"> Egyesült Államokban forgalmazott vakcinák nem tartalmaznak elegendő mennyiségű ovalbumint a reakció kiváltásához még olyan egyének esetében sem, akik erősen allergiásak a tojásra. Az Amerikai Egyesült Államokban és Európában jelenleg elérhető influenzavakcinák kevesebb</w:t>
      </w:r>
      <w:r w:rsidR="00470FFB">
        <w:rPr>
          <w:rFonts w:ascii="Times New Roman" w:hAnsi="Times New Roman" w:cs="Times New Roman"/>
          <w:sz w:val="24"/>
          <w:szCs w:val="24"/>
        </w:rPr>
        <w:t>,</w:t>
      </w:r>
      <w:r w:rsidRPr="007E2F40">
        <w:rPr>
          <w:rFonts w:ascii="Times New Roman" w:hAnsi="Times New Roman" w:cs="Times New Roman"/>
          <w:sz w:val="24"/>
          <w:szCs w:val="24"/>
        </w:rPr>
        <w:t xml:space="preserve"> mint 1 µg ovalbumint tartalmaznak adagonként [</w:t>
      </w:r>
      <w:hyperlink r:id="rId198" w:anchor="CR124" w:history="1">
        <w:r w:rsidRPr="007E2F40">
          <w:rPr>
            <w:rFonts w:ascii="Times New Roman" w:hAnsi="Times New Roman" w:cs="Times New Roman"/>
            <w:sz w:val="24"/>
            <w:szCs w:val="24"/>
            <w:u w:val="single"/>
          </w:rPr>
          <w:t>124</w:t>
        </w:r>
      </w:hyperlink>
      <w:r w:rsidRPr="007E2F40">
        <w:rPr>
          <w:rFonts w:ascii="Times New Roman" w:hAnsi="Times New Roman" w:cs="Times New Roman"/>
          <w:sz w:val="24"/>
          <w:szCs w:val="24"/>
        </w:rPr>
        <w:t>, </w:t>
      </w:r>
      <w:hyperlink r:id="rId199" w:anchor="CR137" w:history="1">
        <w:r w:rsidRPr="007E2F40">
          <w:rPr>
            <w:rFonts w:ascii="Times New Roman" w:hAnsi="Times New Roman" w:cs="Times New Roman"/>
            <w:sz w:val="24"/>
            <w:szCs w:val="24"/>
            <w:u w:val="single"/>
          </w:rPr>
          <w:t>137</w:t>
        </w:r>
      </w:hyperlink>
      <w:r w:rsidRPr="007E2F40">
        <w:rPr>
          <w:rFonts w:ascii="Times New Roman" w:hAnsi="Times New Roman" w:cs="Times New Roman"/>
          <w:sz w:val="24"/>
          <w:szCs w:val="24"/>
        </w:rPr>
        <w:t>, </w:t>
      </w:r>
      <w:hyperlink r:id="rId200" w:anchor="CR138" w:history="1">
        <w:r w:rsidRPr="007E2F40">
          <w:rPr>
            <w:rFonts w:ascii="Times New Roman" w:hAnsi="Times New Roman" w:cs="Times New Roman"/>
            <w:sz w:val="24"/>
            <w:szCs w:val="24"/>
            <w:u w:val="single"/>
          </w:rPr>
          <w:t>138</w:t>
        </w:r>
      </w:hyperlink>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A</w:t>
      </w:r>
      <w:proofErr w:type="gramEnd"/>
      <w:r w:rsidRPr="007E2F40">
        <w:rPr>
          <w:rFonts w:ascii="Times New Roman" w:hAnsi="Times New Roman" w:cs="Times New Roman"/>
          <w:sz w:val="24"/>
          <w:szCs w:val="24"/>
        </w:rPr>
        <w:t xml:space="preserve"> világ más részein kapható számos vakcina tojásprotein tartalma azonban nem ismert.</w:t>
      </w:r>
    </w:p>
    <w:p w:rsidR="001D3444" w:rsidRPr="007E2F40" w:rsidRDefault="001D3444" w:rsidP="00470FFB">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Tekintettel az IIV vakcina tojásallergiás beoltottaknál való biztonságosságát igazoló nagyszámú bizonyítékra</w:t>
      </w:r>
      <w:r w:rsidR="007D5E9B">
        <w:rPr>
          <w:rFonts w:ascii="Times New Roman" w:hAnsi="Times New Roman" w:cs="Times New Roman"/>
          <w:sz w:val="24"/>
          <w:szCs w:val="24"/>
        </w:rPr>
        <w:t>,</w:t>
      </w:r>
      <w:r w:rsidRPr="007E2F40">
        <w:rPr>
          <w:rFonts w:ascii="Times New Roman" w:hAnsi="Times New Roman" w:cs="Times New Roman"/>
          <w:sz w:val="24"/>
          <w:szCs w:val="24"/>
        </w:rPr>
        <w:t xml:space="preserve"> megjelentek az amerikai egyesült államokbeli Joint Task Force on Practice Parameters elnevezésű közös munkacsoport és a Kanadai Nemzeti Oltástanácsadási Bizottság által jóváhagyott közlemények </w:t>
      </w:r>
      <w:hyperlink r:id="rId201" w:anchor="CR69" w:history="1">
        <w:r w:rsidRPr="007E2F40">
          <w:rPr>
            <w:rFonts w:ascii="Times New Roman" w:hAnsi="Times New Roman" w:cs="Times New Roman"/>
            <w:sz w:val="24"/>
            <w:szCs w:val="24"/>
            <w:u w:val="single"/>
          </w:rPr>
          <w:t>69</w:t>
        </w:r>
      </w:hyperlink>
      <w:r w:rsidRPr="007E2F40">
        <w:rPr>
          <w:rFonts w:ascii="Times New Roman" w:hAnsi="Times New Roman" w:cs="Times New Roman"/>
          <w:sz w:val="24"/>
          <w:szCs w:val="24"/>
        </w:rPr>
        <w:t>, </w:t>
      </w:r>
      <w:hyperlink r:id="rId202" w:anchor="CR139" w:history="1">
        <w:r w:rsidRPr="007E2F40">
          <w:rPr>
            <w:rFonts w:ascii="Times New Roman" w:hAnsi="Times New Roman" w:cs="Times New Roman"/>
            <w:sz w:val="24"/>
            <w:szCs w:val="24"/>
            <w:u w:val="single"/>
          </w:rPr>
          <w:t>139</w:t>
        </w:r>
      </w:hyperlink>
      <w:r w:rsidRPr="007E2F40">
        <w:rPr>
          <w:rFonts w:ascii="Times New Roman" w:hAnsi="Times New Roman" w:cs="Times New Roman"/>
          <w:sz w:val="24"/>
          <w:szCs w:val="24"/>
        </w:rPr>
        <w:t>]. Ezekben a dokumentumokban az áll, hogy az engedélyezett influenzavakcina bármely életkorban</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és</w:t>
      </w:r>
      <w:proofErr w:type="gramEnd"/>
      <w:r w:rsidRPr="007E2F40">
        <w:rPr>
          <w:rFonts w:ascii="Times New Roman" w:hAnsi="Times New Roman" w:cs="Times New Roman"/>
          <w:sz w:val="24"/>
          <w:szCs w:val="24"/>
        </w:rPr>
        <w:t xml:space="preserve"> bárkinél alkalmazható, a tojásallergia státuszától függetlenül, és nincs szükség semmilyen speciális óvintézkedésre [</w:t>
      </w:r>
      <w:hyperlink r:id="rId203" w:anchor="CR69" w:history="1">
        <w:r w:rsidRPr="007E2F40">
          <w:rPr>
            <w:rFonts w:ascii="Times New Roman" w:hAnsi="Times New Roman" w:cs="Times New Roman"/>
            <w:sz w:val="24"/>
            <w:szCs w:val="24"/>
            <w:u w:val="single"/>
          </w:rPr>
          <w:t>69</w:t>
        </w:r>
      </w:hyperlink>
      <w:r w:rsidRPr="007E2F40">
        <w:rPr>
          <w:rFonts w:ascii="Times New Roman" w:hAnsi="Times New Roman" w:cs="Times New Roman"/>
          <w:sz w:val="24"/>
          <w:szCs w:val="24"/>
        </w:rPr>
        <w:t>, </w:t>
      </w:r>
      <w:hyperlink r:id="rId204" w:anchor="CR139" w:history="1">
        <w:r w:rsidRPr="007E2F40">
          <w:rPr>
            <w:rFonts w:ascii="Times New Roman" w:hAnsi="Times New Roman" w:cs="Times New Roman"/>
            <w:sz w:val="24"/>
            <w:szCs w:val="24"/>
            <w:u w:val="single"/>
          </w:rPr>
          <w:t>139</w:t>
        </w:r>
      </w:hyperlink>
      <w:r w:rsidRPr="007E2F40">
        <w:rPr>
          <w:rFonts w:ascii="Times New Roman" w:hAnsi="Times New Roman" w:cs="Times New Roman"/>
          <w:sz w:val="24"/>
          <w:szCs w:val="24"/>
        </w:rPr>
        <w:t>] (A). Amint azt fentebb már említettük, anafilaxia ritkán előfordulhat bárkinél bármilyen vakcina beadását követően és az egészségügyi ellátó szolgálatoknak fel kell készülniük arra, hogy felismerjék és kezeljék az ilyen reakciókat [</w:t>
      </w:r>
      <w:hyperlink r:id="rId205" w:anchor="CR16" w:history="1">
        <w:r w:rsidRPr="007E2F40">
          <w:rPr>
            <w:rFonts w:ascii="Times New Roman" w:hAnsi="Times New Roman" w:cs="Times New Roman"/>
            <w:sz w:val="24"/>
            <w:szCs w:val="24"/>
            <w:u w:val="single"/>
          </w:rPr>
          <w:t>16</w:t>
        </w:r>
      </w:hyperlink>
      <w:r w:rsidRPr="007E2F40">
        <w:rPr>
          <w:rFonts w:ascii="Times New Roman" w:hAnsi="Times New Roman" w:cs="Times New Roman"/>
          <w:sz w:val="24"/>
          <w:szCs w:val="24"/>
        </w:rPr>
        <w:t>].</w:t>
      </w:r>
    </w:p>
    <w:p w:rsidR="001D3444" w:rsidRPr="007E2F40" w:rsidRDefault="001D3444" w:rsidP="007D5E9B">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Amikor a fenti ajánlásokat megfogalmazták, a klinikai vizsgálatok nem foglalkoztak a LAIV vakcinák biztonságosságá</w:t>
      </w:r>
      <w:r w:rsidR="007D5E9B">
        <w:rPr>
          <w:rFonts w:ascii="Times New Roman" w:hAnsi="Times New Roman" w:cs="Times New Roman"/>
          <w:sz w:val="24"/>
          <w:szCs w:val="24"/>
        </w:rPr>
        <w:t>val</w:t>
      </w:r>
      <w:r w:rsidRPr="007E2F40">
        <w:rPr>
          <w:rFonts w:ascii="Times New Roman" w:hAnsi="Times New Roman" w:cs="Times New Roman"/>
          <w:sz w:val="24"/>
          <w:szCs w:val="24"/>
        </w:rPr>
        <w:t xml:space="preserve"> tojásallergiás betegeknél. Három nemrégiben végzett vizsgálatban azonban 955, szisztémás allergiás reakciót nem mutató, tojásallergiás gyermeknél értékelték összességében a LAIV vakcina beadásának hatását [</w:t>
      </w:r>
      <w:hyperlink r:id="rId206" w:anchor="CR140" w:history="1">
        <w:r w:rsidRPr="007E2F40">
          <w:rPr>
            <w:rFonts w:ascii="Times New Roman" w:hAnsi="Times New Roman" w:cs="Times New Roman"/>
            <w:sz w:val="24"/>
            <w:szCs w:val="24"/>
            <w:u w:val="single"/>
          </w:rPr>
          <w:t>140</w:t>
        </w:r>
      </w:hyperlink>
      <w:r w:rsidRPr="007E2F40">
        <w:rPr>
          <w:rFonts w:ascii="Times New Roman" w:hAnsi="Times New Roman" w:cs="Times New Roman"/>
          <w:sz w:val="24"/>
          <w:szCs w:val="24"/>
        </w:rPr>
        <w:t>, </w:t>
      </w:r>
      <w:hyperlink r:id="rId207" w:anchor="CR141" w:history="1">
        <w:r w:rsidRPr="007E2F40">
          <w:rPr>
            <w:rFonts w:ascii="Times New Roman" w:hAnsi="Times New Roman" w:cs="Times New Roman"/>
            <w:sz w:val="24"/>
            <w:szCs w:val="24"/>
            <w:u w:val="single"/>
          </w:rPr>
          <w:t>141</w:t>
        </w:r>
      </w:hyperlink>
      <w:r w:rsidRPr="007E2F40">
        <w:rPr>
          <w:rFonts w:ascii="Times New Roman" w:hAnsi="Times New Roman" w:cs="Times New Roman"/>
          <w:sz w:val="24"/>
          <w:szCs w:val="24"/>
        </w:rPr>
        <w:t>, </w:t>
      </w:r>
      <w:hyperlink r:id="rId208" w:anchor="CR142" w:history="1">
        <w:r w:rsidRPr="007E2F40">
          <w:rPr>
            <w:rFonts w:ascii="Times New Roman" w:hAnsi="Times New Roman" w:cs="Times New Roman"/>
            <w:sz w:val="24"/>
            <w:szCs w:val="24"/>
            <w:u w:val="single"/>
          </w:rPr>
          <w:t>142</w:t>
        </w:r>
      </w:hyperlink>
      <w:r w:rsidRPr="007E2F40">
        <w:rPr>
          <w:rFonts w:ascii="Times New Roman" w:hAnsi="Times New Roman" w:cs="Times New Roman"/>
          <w:sz w:val="24"/>
          <w:szCs w:val="24"/>
        </w:rPr>
        <w:t>] (Des Roches C; Turner (BMJ) B; Turner (JACI) B). Így tehát a LAIV is biztonságosan beadható tojásallergiás egyéneknek, minden különleges óvintézkedés nélkül. Az erre vonatkozó adatok hiánya miatt 2015-ben az ACIP nem javasolta a LAIV alkalmazását tojásallergiás egyéneknél [</w:t>
      </w:r>
      <w:hyperlink r:id="rId209" w:anchor="CR143" w:history="1">
        <w:r w:rsidRPr="007E2F40">
          <w:rPr>
            <w:rFonts w:ascii="Times New Roman" w:hAnsi="Times New Roman" w:cs="Times New Roman"/>
            <w:sz w:val="24"/>
            <w:szCs w:val="24"/>
            <w:u w:val="single"/>
          </w:rPr>
          <w:t>143</w:t>
        </w:r>
      </w:hyperlink>
      <w:r w:rsidRPr="007E2F40">
        <w:rPr>
          <w:rFonts w:ascii="Times New Roman" w:hAnsi="Times New Roman" w:cs="Times New Roman"/>
          <w:sz w:val="24"/>
          <w:szCs w:val="24"/>
        </w:rPr>
        <w:t>]. Az olyan felnőtteknek, akiknek a kórelőzményében tojás fogyasztását követően kialakult anafilaxia szerepel, rekombináns IIV alkalmazását javasolták, és az irányelvek legalább 30 perces megfigyelést ír</w:t>
      </w:r>
      <w:r w:rsidR="007D5E9B">
        <w:rPr>
          <w:rFonts w:ascii="Times New Roman" w:hAnsi="Times New Roman" w:cs="Times New Roman"/>
          <w:sz w:val="24"/>
          <w:szCs w:val="24"/>
        </w:rPr>
        <w:t>t</w:t>
      </w:r>
      <w:r w:rsidRPr="007E2F40">
        <w:rPr>
          <w:rFonts w:ascii="Times New Roman" w:hAnsi="Times New Roman" w:cs="Times New Roman"/>
          <w:sz w:val="24"/>
          <w:szCs w:val="24"/>
        </w:rPr>
        <w:t>ak elő az inaktivált influenza elleni vakcina beadását követően. Ezeket az irányelveket jelenleg felülvizsgálják</w:t>
      </w:r>
      <w:r w:rsidR="007D5E9B">
        <w:rPr>
          <w:rFonts w:ascii="Times New Roman" w:hAnsi="Times New Roman" w:cs="Times New Roman"/>
          <w:sz w:val="24"/>
          <w:szCs w:val="24"/>
        </w:rPr>
        <w:t>,</w:t>
      </w:r>
      <w:r w:rsidRPr="007E2F40">
        <w:rPr>
          <w:rFonts w:ascii="Times New Roman" w:hAnsi="Times New Roman" w:cs="Times New Roman"/>
          <w:sz w:val="24"/>
          <w:szCs w:val="24"/>
        </w:rPr>
        <w:t xml:space="preserve"> és rövidesen átdolgozzák őket a nemrégiben befejezett klinikai vizsgálatok alapján, amelyek arra utalnak, hogy a LAIV vakcina alkalmazható tojásallergiás egyéneknél, az IIV vakcinát követően pedig nem feltétlenül van szükség speciális óvintézkedésekre.</w:t>
      </w:r>
    </w:p>
    <w:p w:rsidR="001D3444" w:rsidRPr="007E2F40" w:rsidRDefault="001D3444" w:rsidP="007D5E9B">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sárgaláz vakcinát csirkeembrióban állítják elő [</w:t>
      </w:r>
      <w:hyperlink r:id="rId210" w:anchor="CR144" w:history="1">
        <w:r w:rsidRPr="007E2F40">
          <w:rPr>
            <w:rFonts w:ascii="Times New Roman" w:hAnsi="Times New Roman" w:cs="Times New Roman"/>
            <w:sz w:val="24"/>
            <w:szCs w:val="24"/>
            <w:u w:val="single"/>
          </w:rPr>
          <w:t>144</w:t>
        </w:r>
      </w:hyperlink>
      <w:r w:rsidR="007D5E9B">
        <w:rPr>
          <w:rFonts w:ascii="Times New Roman" w:hAnsi="Times New Roman" w:cs="Times New Roman"/>
          <w:sz w:val="24"/>
          <w:szCs w:val="24"/>
        </w:rPr>
        <w:t xml:space="preserve">], így mérhető mennyiségben </w:t>
      </w:r>
      <w:r w:rsidRPr="007E2F40">
        <w:rPr>
          <w:rFonts w:ascii="Times New Roman" w:hAnsi="Times New Roman" w:cs="Times New Roman"/>
          <w:sz w:val="24"/>
          <w:szCs w:val="24"/>
        </w:rPr>
        <w:t>tartalmaz ovalbumint [</w:t>
      </w:r>
      <w:hyperlink r:id="rId211" w:anchor="CR129" w:history="1">
        <w:r w:rsidRPr="007E2F40">
          <w:rPr>
            <w:rFonts w:ascii="Times New Roman" w:hAnsi="Times New Roman" w:cs="Times New Roman"/>
            <w:sz w:val="24"/>
            <w:szCs w:val="24"/>
            <w:u w:val="single"/>
          </w:rPr>
          <w:t>129</w:t>
        </w:r>
      </w:hyperlink>
      <w:r w:rsidRPr="007E2F40">
        <w:rPr>
          <w:rFonts w:ascii="Times New Roman" w:hAnsi="Times New Roman" w:cs="Times New Roman"/>
          <w:sz w:val="24"/>
          <w:szCs w:val="24"/>
        </w:rPr>
        <w:t>]. A vakcina tartalmazhat csirkefehérjét is [</w:t>
      </w:r>
      <w:hyperlink r:id="rId212" w:anchor="CR145" w:history="1">
        <w:r w:rsidRPr="007E2F40">
          <w:rPr>
            <w:rFonts w:ascii="Times New Roman" w:hAnsi="Times New Roman" w:cs="Times New Roman"/>
            <w:sz w:val="24"/>
            <w:szCs w:val="24"/>
            <w:u w:val="single"/>
          </w:rPr>
          <w:t>145</w:t>
        </w:r>
      </w:hyperlink>
      <w:r w:rsidRPr="007E2F40">
        <w:rPr>
          <w:rFonts w:ascii="Times New Roman" w:hAnsi="Times New Roman" w:cs="Times New Roman"/>
          <w:sz w:val="24"/>
          <w:szCs w:val="24"/>
        </w:rPr>
        <w:t>]. Sárgaláz elleni vakcina beadását követően beszámoltak anafilaxiás reakciók kialakulásáról, ezeknek a betegeknek a tojásallergia státusza azonban nem ismert. [</w:t>
      </w:r>
      <w:hyperlink r:id="rId213" w:anchor="CR146" w:history="1">
        <w:r w:rsidRPr="007E2F40">
          <w:rPr>
            <w:rFonts w:ascii="Times New Roman" w:hAnsi="Times New Roman" w:cs="Times New Roman"/>
            <w:sz w:val="24"/>
            <w:szCs w:val="24"/>
            <w:u w:val="single"/>
          </w:rPr>
          <w:t>146</w:t>
        </w:r>
      </w:hyperlink>
      <w:r w:rsidRPr="007E2F40">
        <w:rPr>
          <w:rFonts w:ascii="Times New Roman" w:hAnsi="Times New Roman" w:cs="Times New Roman"/>
          <w:sz w:val="24"/>
          <w:szCs w:val="24"/>
        </w:rPr>
        <w:t>]. Klinikai vizsgálatok keretében nem értékelték a sárgaláz elleni vakcina egyszeri adagjának szokásos módon történő alkalmazását tojásallergiás egyéneknél, így nem ismert, hogy a vakcina kivált-e vagy sem allergiás reakciókat. A terméktájékoztatóban szerepel a vakcinával végzett bőrpróbára vonatkozó protokoll a beoltandó tojás- vagy csirkeallergiás egyének számára [</w:t>
      </w:r>
      <w:hyperlink r:id="rId214" w:anchor="CR144" w:history="1">
        <w:r w:rsidRPr="007E2F40">
          <w:rPr>
            <w:rFonts w:ascii="Times New Roman" w:hAnsi="Times New Roman" w:cs="Times New Roman"/>
            <w:sz w:val="24"/>
            <w:szCs w:val="24"/>
            <w:u w:val="single"/>
          </w:rPr>
          <w:t>144</w:t>
        </w:r>
      </w:hyperlink>
      <w:r w:rsidRPr="007E2F40">
        <w:rPr>
          <w:rFonts w:ascii="Times New Roman" w:hAnsi="Times New Roman" w:cs="Times New Roman"/>
          <w:sz w:val="24"/>
          <w:szCs w:val="24"/>
        </w:rPr>
        <w:t>]. Az 1 : 10-hez arányban hígított vakcinával Prick-tesztet kell végezni, és ha ez negatív, akkor következik az intradermalis bőrteszt 1 : 100-hoz arányban hígított vakcinával. Ha ezek a bőrtesztek negatívak, a vakcina a szokásos módon alkalmazható. Ha a bőrpróbák pozitív eredményt adnak, a vakcina hígított, osztott adagokban alkalmazható, felügyelet mellett, a következő mennyiségek 15 percenként történő beadásával: 0,05 ml 1 : 10-hez hígítású oldatból, majd 0,05 ml, 0,10 ml, 0,15 ml és végül 0,20 ml a hígítatlan vakcinából. Ez vagy más hasonló protokollok lehetővé tették, hogy a tojásallergiás egyének biztonságosan kapják meg a sárgaláz elleni vakcinát [</w:t>
      </w:r>
      <w:hyperlink r:id="rId215" w:anchor="CR145" w:history="1">
        <w:r w:rsidRPr="007E2F40">
          <w:rPr>
            <w:rFonts w:ascii="Times New Roman" w:hAnsi="Times New Roman" w:cs="Times New Roman"/>
            <w:sz w:val="24"/>
            <w:szCs w:val="24"/>
            <w:u w:val="single"/>
          </w:rPr>
          <w:t>145</w:t>
        </w:r>
      </w:hyperlink>
      <w:r w:rsidRPr="007E2F40">
        <w:rPr>
          <w:rFonts w:ascii="Times New Roman" w:hAnsi="Times New Roman" w:cs="Times New Roman"/>
          <w:sz w:val="24"/>
          <w:szCs w:val="24"/>
        </w:rPr>
        <w:t>, </w:t>
      </w:r>
      <w:hyperlink r:id="rId216" w:anchor="CR147" w:history="1">
        <w:r w:rsidRPr="007E2F40">
          <w:rPr>
            <w:rFonts w:ascii="Times New Roman" w:hAnsi="Times New Roman" w:cs="Times New Roman"/>
            <w:sz w:val="24"/>
            <w:szCs w:val="24"/>
            <w:u w:val="single"/>
          </w:rPr>
          <w:t>147</w:t>
        </w:r>
      </w:hyperlink>
      <w:r w:rsidRPr="007E2F40">
        <w:rPr>
          <w:rFonts w:ascii="Times New Roman" w:hAnsi="Times New Roman" w:cs="Times New Roman"/>
          <w:sz w:val="24"/>
          <w:szCs w:val="24"/>
        </w:rPr>
        <w:t>, </w:t>
      </w:r>
      <w:hyperlink r:id="rId217" w:anchor="CR148" w:history="1">
        <w:r w:rsidRPr="007E2F40">
          <w:rPr>
            <w:rFonts w:ascii="Times New Roman" w:hAnsi="Times New Roman" w:cs="Times New Roman"/>
            <w:sz w:val="24"/>
            <w:szCs w:val="24"/>
            <w:u w:val="single"/>
          </w:rPr>
          <w:t>148</w:t>
        </w:r>
      </w:hyperlink>
      <w:r w:rsidRPr="007E2F40">
        <w:rPr>
          <w:rFonts w:ascii="Times New Roman" w:hAnsi="Times New Roman" w:cs="Times New Roman"/>
          <w:sz w:val="24"/>
          <w:szCs w:val="24"/>
        </w:rPr>
        <w:t>].</w:t>
      </w:r>
    </w:p>
    <w:p w:rsidR="007D5E9B" w:rsidRDefault="007D5E9B" w:rsidP="00470FFB">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470FFB">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Zselatin</w:t>
      </w:r>
    </w:p>
    <w:p w:rsidR="001D3444" w:rsidRPr="007E2F40" w:rsidRDefault="001D3444" w:rsidP="00470FFB">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lastRenderedPageBreak/>
        <w:t xml:space="preserve">Míg a tojásallergia esetében a szűréshez elegendő, ha egyszerűen megkérdezzük a beteget, hogy allergiás-e (lásd fentebb), a zselatinallergia esetében ez nem feltétlenül igaz. </w:t>
      </w:r>
      <w:proofErr w:type="gramStart"/>
      <w:r w:rsidRPr="007E2F40">
        <w:rPr>
          <w:rFonts w:ascii="Times New Roman" w:hAnsi="Times New Roman" w:cs="Times New Roman"/>
          <w:sz w:val="24"/>
          <w:szCs w:val="24"/>
        </w:rPr>
        <w:t>Sok olyan beteg, akinél anafilaxiás reakció alakult ki zselatintartalmú vakcinákkal szemben, jól tolerálta a szájon át bevitt zselatint [</w:t>
      </w:r>
      <w:hyperlink r:id="rId218" w:anchor="CR149" w:history="1">
        <w:r w:rsidRPr="007E2F40">
          <w:rPr>
            <w:rFonts w:ascii="Times New Roman" w:hAnsi="Times New Roman" w:cs="Times New Roman"/>
            <w:sz w:val="24"/>
            <w:szCs w:val="24"/>
            <w:u w:val="single"/>
          </w:rPr>
          <w:t>149</w:t>
        </w:r>
      </w:hyperlink>
      <w:r w:rsidRPr="007E2F40">
        <w:rPr>
          <w:rFonts w:ascii="Times New Roman" w:hAnsi="Times New Roman" w:cs="Times New Roman"/>
          <w:sz w:val="24"/>
          <w:szCs w:val="24"/>
        </w:rPr>
        <w:t>]. Ez feltehetően azzal magyarázható, hogy a zselatin lenyelésekor az emésztés során a zselatin kisebb, kevésbé allergén peptidfragmentumokra bomlik le [</w:t>
      </w:r>
      <w:hyperlink r:id="rId219" w:anchor="CR150" w:history="1">
        <w:r w:rsidRPr="007E2F40">
          <w:rPr>
            <w:rFonts w:ascii="Times New Roman" w:hAnsi="Times New Roman" w:cs="Times New Roman"/>
            <w:sz w:val="24"/>
            <w:szCs w:val="24"/>
            <w:u w:val="single"/>
          </w:rPr>
          <w:t>150</w:t>
        </w:r>
      </w:hyperlink>
      <w:r w:rsidRPr="007E2F40">
        <w:rPr>
          <w:rFonts w:ascii="Times New Roman" w:hAnsi="Times New Roman" w:cs="Times New Roman"/>
          <w:sz w:val="24"/>
          <w:szCs w:val="24"/>
        </w:rPr>
        <w:t xml:space="preserve">]. </w:t>
      </w:r>
      <w:r w:rsidR="001370E8">
        <w:rPr>
          <w:rFonts w:ascii="Times New Roman" w:hAnsi="Times New Roman" w:cs="Times New Roman"/>
          <w:sz w:val="24"/>
          <w:szCs w:val="24"/>
        </w:rPr>
        <w:t>Ezért a</w:t>
      </w:r>
      <w:r w:rsidRPr="007E2F40">
        <w:rPr>
          <w:rFonts w:ascii="Times New Roman" w:hAnsi="Times New Roman" w:cs="Times New Roman"/>
          <w:sz w:val="24"/>
          <w:szCs w:val="24"/>
        </w:rPr>
        <w:t xml:space="preserve"> zselatintartalmú vakcinákkal beoltandó egyéneket mindenképp meg kell kérdezni, hogy allergiásak-e</w:t>
      </w:r>
      <w:proofErr w:type="gramEnd"/>
      <w:r w:rsidRPr="007E2F40">
        <w:rPr>
          <w:rFonts w:ascii="Times New Roman" w:hAnsi="Times New Roman" w:cs="Times New Roman"/>
          <w:sz w:val="24"/>
          <w:szCs w:val="24"/>
        </w:rPr>
        <w:t xml:space="preserve"> a zselatinra, és azokat, akik beszámolnak ilyen allergiáról, ki kell vizsgálni </w:t>
      </w:r>
      <w:proofErr w:type="gramStart"/>
      <w:r w:rsidRPr="007E2F40">
        <w:rPr>
          <w:rFonts w:ascii="Times New Roman" w:hAnsi="Times New Roman" w:cs="Times New Roman"/>
          <w:sz w:val="24"/>
          <w:szCs w:val="24"/>
        </w:rPr>
        <w:t>mielőtt</w:t>
      </w:r>
      <w:proofErr w:type="gramEnd"/>
      <w:r w:rsidRPr="007E2F40">
        <w:rPr>
          <w:rFonts w:ascii="Times New Roman" w:hAnsi="Times New Roman" w:cs="Times New Roman"/>
          <w:sz w:val="24"/>
          <w:szCs w:val="24"/>
        </w:rPr>
        <w:t xml:space="preserve"> megkapnák a vakcinát. Mindemellett, amikor olyan beteget vizsgálnak ki, akinél allergiás reakciónak tűnő esemény fordult elő zselatintartalmú vakcina beadását követően, a tény, hogy a beteg eseménytelenül elfogyaszthatja a zselatint, még nem zárja ki a zselatinallergiát a vakcinára adott reakció okaként.</w:t>
      </w:r>
    </w:p>
    <w:p w:rsidR="001D3444" w:rsidRPr="007E2F40" w:rsidRDefault="001D3444" w:rsidP="001370E8">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7E2F40">
        <w:rPr>
          <w:rFonts w:ascii="Times New Roman" w:hAnsi="Times New Roman" w:cs="Times New Roman"/>
          <w:sz w:val="24"/>
          <w:szCs w:val="24"/>
        </w:rPr>
        <w:t>Az ételekben és a vakcinákban használt zselatin lehet szarvasmarha vagy sertés eredetű [</w:t>
      </w:r>
      <w:hyperlink r:id="rId220" w:anchor="CR149" w:history="1">
        <w:r w:rsidRPr="007E2F40">
          <w:rPr>
            <w:rFonts w:ascii="Times New Roman" w:hAnsi="Times New Roman" w:cs="Times New Roman"/>
            <w:sz w:val="24"/>
            <w:szCs w:val="24"/>
            <w:u w:val="single"/>
          </w:rPr>
          <w:t>149</w:t>
        </w:r>
      </w:hyperlink>
      <w:r w:rsidRPr="007E2F40">
        <w:rPr>
          <w:rFonts w:ascii="Times New Roman" w:hAnsi="Times New Roman" w:cs="Times New Roman"/>
          <w:sz w:val="24"/>
          <w:szCs w:val="24"/>
        </w:rPr>
        <w:t>], amelyek széles körben keresztreakciót adnak, de nem teljes körűen [</w:t>
      </w:r>
      <w:hyperlink r:id="rId221" w:anchor="CR149" w:history="1">
        <w:r w:rsidRPr="007E2F40">
          <w:rPr>
            <w:rFonts w:ascii="Times New Roman" w:hAnsi="Times New Roman" w:cs="Times New Roman"/>
            <w:sz w:val="24"/>
            <w:szCs w:val="24"/>
            <w:u w:val="single"/>
          </w:rPr>
          <w:t>149</w:t>
        </w:r>
      </w:hyperlink>
      <w:r w:rsidRPr="007E2F40">
        <w:rPr>
          <w:rFonts w:ascii="Times New Roman" w:hAnsi="Times New Roman" w:cs="Times New Roman"/>
          <w:sz w:val="24"/>
          <w:szCs w:val="24"/>
        </w:rPr>
        <w:t>, </w:t>
      </w:r>
      <w:hyperlink r:id="rId222" w:anchor="CR151" w:history="1">
        <w:r w:rsidRPr="007E2F40">
          <w:rPr>
            <w:rFonts w:ascii="Times New Roman" w:hAnsi="Times New Roman" w:cs="Times New Roman"/>
            <w:sz w:val="24"/>
            <w:szCs w:val="24"/>
            <w:u w:val="single"/>
          </w:rPr>
          <w:t>151</w:t>
        </w:r>
      </w:hyperlink>
      <w:r w:rsidRPr="007E2F40">
        <w:rPr>
          <w:rFonts w:ascii="Times New Roman" w:hAnsi="Times New Roman" w:cs="Times New Roman"/>
          <w:sz w:val="24"/>
          <w:szCs w:val="24"/>
        </w:rPr>
        <w:t>, </w:t>
      </w:r>
      <w:hyperlink r:id="rId223" w:anchor="CR152" w:history="1">
        <w:r w:rsidRPr="007E2F40">
          <w:rPr>
            <w:rFonts w:ascii="Times New Roman" w:hAnsi="Times New Roman" w:cs="Times New Roman"/>
            <w:sz w:val="24"/>
            <w:szCs w:val="24"/>
            <w:u w:val="single"/>
          </w:rPr>
          <w:t>152</w:t>
        </w:r>
      </w:hyperlink>
      <w:r w:rsidRPr="007E2F40">
        <w:rPr>
          <w:rFonts w:ascii="Times New Roman" w:hAnsi="Times New Roman" w:cs="Times New Roman"/>
          <w:sz w:val="24"/>
          <w:szCs w:val="24"/>
        </w:rPr>
        <w:t>]. A kereskedelmi forgalomban</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kaphatók</w:t>
      </w:r>
      <w:proofErr w:type="gramEnd"/>
      <w:r w:rsidRPr="007E2F40">
        <w:rPr>
          <w:rFonts w:ascii="Times New Roman" w:hAnsi="Times New Roman" w:cs="Times New Roman"/>
          <w:sz w:val="24"/>
          <w:szCs w:val="24"/>
        </w:rPr>
        <w:t xml:space="preserve"> mind szarvasmarha, mind sertés eredetű zselatinnal szembeni szérumspecifikus IgE antitestek. </w:t>
      </w:r>
      <w:proofErr w:type="gramStart"/>
      <w:r w:rsidRPr="007E2F40">
        <w:rPr>
          <w:rFonts w:ascii="Times New Roman" w:hAnsi="Times New Roman" w:cs="Times New Roman"/>
          <w:sz w:val="24"/>
          <w:szCs w:val="24"/>
        </w:rPr>
        <w:t xml:space="preserve">Bár kereskedelmi forgalomban nem kaphatók bőrpróbához használható engedélyezett zselatinkivonatok, Prick-teszthez </w:t>
      </w:r>
      <w:r w:rsidR="001370E8">
        <w:rPr>
          <w:rFonts w:ascii="Times New Roman" w:hAnsi="Times New Roman" w:cs="Times New Roman"/>
          <w:sz w:val="24"/>
          <w:szCs w:val="24"/>
        </w:rPr>
        <w:t xml:space="preserve">használható </w:t>
      </w:r>
      <w:r w:rsidR="001370E8" w:rsidRPr="007E2F40">
        <w:rPr>
          <w:rFonts w:ascii="Times New Roman" w:hAnsi="Times New Roman" w:cs="Times New Roman"/>
          <w:sz w:val="24"/>
          <w:szCs w:val="24"/>
        </w:rPr>
        <w:t xml:space="preserve">finomítatlan kivonat </w:t>
      </w:r>
      <w:r w:rsidRPr="007E2F40">
        <w:rPr>
          <w:rFonts w:ascii="Times New Roman" w:hAnsi="Times New Roman" w:cs="Times New Roman"/>
          <w:sz w:val="24"/>
          <w:szCs w:val="24"/>
        </w:rPr>
        <w:t>előállítható 1 csapott kávéskanál (5 g) bármilyen ízesítésű cukrozott zselatin 5 ml fiziológiás sóoldatban történő feloldásával [</w:t>
      </w:r>
      <w:hyperlink r:id="rId224" w:anchor="CR117" w:history="1">
        <w:r w:rsidRPr="007E2F40">
          <w:rPr>
            <w:rFonts w:ascii="Times New Roman" w:hAnsi="Times New Roman" w:cs="Times New Roman"/>
            <w:sz w:val="24"/>
            <w:szCs w:val="24"/>
            <w:u w:val="single"/>
          </w:rPr>
          <w:t>117</w:t>
        </w:r>
      </w:hyperlink>
      <w:r w:rsidRPr="007E2F40">
        <w:rPr>
          <w:rFonts w:ascii="Times New Roman" w:hAnsi="Times New Roman" w:cs="Times New Roman"/>
          <w:sz w:val="24"/>
          <w:szCs w:val="24"/>
        </w:rPr>
        <w:t xml:space="preserve">]. Ha egy beteg kórelőzményében zselatin elfogyasztásával vagy zselatintartalmú vakcina beadásával kapcsolatosan kialakult allergiás reakció szerepel, akkor érdemes megfontolni az </w:t>
      </w:r>
      <w:r w:rsidRPr="007E2F40">
        <w:rPr>
          <w:rFonts w:ascii="Times New Roman" w:hAnsi="Times New Roman" w:cs="Times New Roman"/>
          <w:i/>
          <w:sz w:val="24"/>
          <w:szCs w:val="24"/>
        </w:rPr>
        <w:t>in vitro</w:t>
      </w:r>
      <w:r w:rsidRPr="007E2F40">
        <w:rPr>
          <w:rFonts w:ascii="Times New Roman" w:hAnsi="Times New Roman" w:cs="Times New Roman"/>
          <w:sz w:val="24"/>
          <w:szCs w:val="24"/>
        </w:rPr>
        <w:t xml:space="preserve"> és az </w:t>
      </w:r>
      <w:r w:rsidRPr="007E2F40">
        <w:rPr>
          <w:rFonts w:ascii="Times New Roman" w:hAnsi="Times New Roman" w:cs="Times New Roman"/>
          <w:i/>
          <w:sz w:val="24"/>
          <w:szCs w:val="24"/>
        </w:rPr>
        <w:t>in vivo</w:t>
      </w:r>
      <w:r w:rsidRPr="007E2F40">
        <w:rPr>
          <w:rFonts w:ascii="Times New Roman" w:hAnsi="Times New Roman" w:cs="Times New Roman"/>
          <w:sz w:val="24"/>
          <w:szCs w:val="24"/>
        </w:rPr>
        <w:t xml:space="preserve"> tesztek elvégzését</w:t>
      </w:r>
      <w:proofErr w:type="gramEnd"/>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is</w:t>
      </w:r>
      <w:proofErr w:type="gramEnd"/>
      <w:r w:rsidRPr="007E2F40">
        <w:rPr>
          <w:rFonts w:ascii="Times New Roman" w:hAnsi="Times New Roman" w:cs="Times New Roman"/>
          <w:sz w:val="24"/>
          <w:szCs w:val="24"/>
        </w:rPr>
        <w:t xml:space="preserve"> [</w:t>
      </w:r>
      <w:hyperlink r:id="rId225" w:anchor="https://waojournal.biomedcentral.com/articles/10.1186/s40413-016-0120-5"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hyperlink r:id="rId226" w:anchor="CR6" w:history="1">
        <w:r w:rsidRPr="007E2F40">
          <w:rPr>
            <w:rFonts w:ascii="Times New Roman" w:hAnsi="Times New Roman" w:cs="Times New Roman"/>
            <w:sz w:val="24"/>
            <w:szCs w:val="24"/>
            <w:u w:val="single"/>
          </w:rPr>
          <w:t>6</w:t>
        </w:r>
      </w:hyperlink>
      <w:r w:rsidRPr="007E2F40">
        <w:rPr>
          <w:rFonts w:ascii="Times New Roman" w:hAnsi="Times New Roman" w:cs="Times New Roman"/>
          <w:sz w:val="24"/>
          <w:szCs w:val="24"/>
        </w:rPr>
        <w:t>].</w:t>
      </w:r>
    </w:p>
    <w:p w:rsidR="001D3444" w:rsidRPr="007E2F40" w:rsidRDefault="001D3444" w:rsidP="001370E8">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A zselatint számos (többnyire élő, gyengített vírust tartalmazó) vakcinához hozzáadják stabilizátorként (</w:t>
      </w:r>
      <w:r w:rsidRPr="001370E8">
        <w:rPr>
          <w:rFonts w:ascii="Times New Roman" w:hAnsi="Times New Roman" w:cs="Times New Roman"/>
          <w:sz w:val="24"/>
          <w:szCs w:val="24"/>
        </w:rPr>
        <w:t>4.</w:t>
      </w:r>
      <w:r w:rsidRPr="007E2F40">
        <w:rPr>
          <w:rFonts w:ascii="Times New Roman" w:hAnsi="Times New Roman" w:cs="Times New Roman"/>
          <w:sz w:val="24"/>
          <w:szCs w:val="24"/>
        </w:rPr>
        <w:t xml:space="preserve"> táblázat). Meggyőző érvek utalnak arra, hogy a vakcina összetevője felelős az allergiás reakciókért. Az eredeti esetbeszámolóban egy olyan beteget mutatnak be, akinél MMR vakcina beadását követően anafilaxiás reakció alakult ki, és akinél korábban allergiás reakció </w:t>
      </w:r>
      <w:r w:rsidR="001370E8">
        <w:rPr>
          <w:rFonts w:ascii="Times New Roman" w:hAnsi="Times New Roman" w:cs="Times New Roman"/>
          <w:sz w:val="24"/>
          <w:szCs w:val="24"/>
        </w:rPr>
        <w:t>jelentkezett</w:t>
      </w:r>
      <w:r w:rsidRPr="007E2F40">
        <w:rPr>
          <w:rFonts w:ascii="Times New Roman" w:hAnsi="Times New Roman" w:cs="Times New Roman"/>
          <w:sz w:val="24"/>
          <w:szCs w:val="24"/>
        </w:rPr>
        <w:t xml:space="preserve"> zselatin elfogyasztását követően [</w:t>
      </w:r>
      <w:hyperlink r:id="rId227" w:anchor="CR152" w:history="1">
        <w:r w:rsidRPr="007E2F40">
          <w:rPr>
            <w:rFonts w:ascii="Times New Roman" w:hAnsi="Times New Roman" w:cs="Times New Roman"/>
            <w:sz w:val="24"/>
            <w:szCs w:val="24"/>
            <w:u w:val="single"/>
          </w:rPr>
          <w:t>152</w:t>
        </w:r>
      </w:hyperlink>
      <w:r w:rsidRPr="007E2F40">
        <w:rPr>
          <w:rFonts w:ascii="Times New Roman" w:hAnsi="Times New Roman" w:cs="Times New Roman"/>
          <w:sz w:val="24"/>
          <w:szCs w:val="24"/>
        </w:rPr>
        <w:t xml:space="preserve">]. Az egyetlen vakcinaösszetevő, amellyel szemben a beteg IgE antitesteket termelt a zselatin volt. A RAST gátlási vizsgálatok </w:t>
      </w:r>
      <w:r w:rsidR="001370E8">
        <w:rPr>
          <w:rFonts w:ascii="Times New Roman" w:hAnsi="Times New Roman" w:cs="Times New Roman"/>
          <w:sz w:val="24"/>
          <w:szCs w:val="24"/>
        </w:rPr>
        <w:t xml:space="preserve">pedig </w:t>
      </w:r>
      <w:r w:rsidRPr="007E2F40">
        <w:rPr>
          <w:rFonts w:ascii="Times New Roman" w:hAnsi="Times New Roman" w:cs="Times New Roman"/>
          <w:sz w:val="24"/>
          <w:szCs w:val="24"/>
        </w:rPr>
        <w:t xml:space="preserve">keresztreaktivitást igazoltak az ételből származó zselatin és a vakcinában használt gyógyszeripari zselatin között. </w:t>
      </w:r>
      <w:proofErr w:type="gramStart"/>
      <w:r w:rsidRPr="007E2F40">
        <w:rPr>
          <w:rFonts w:ascii="Times New Roman" w:hAnsi="Times New Roman" w:cs="Times New Roman"/>
          <w:sz w:val="24"/>
          <w:szCs w:val="24"/>
        </w:rPr>
        <w:t xml:space="preserve">További </w:t>
      </w:r>
      <w:r w:rsidR="001370E8">
        <w:rPr>
          <w:rFonts w:ascii="Times New Roman" w:hAnsi="Times New Roman" w:cs="Times New Roman"/>
          <w:sz w:val="24"/>
          <w:szCs w:val="24"/>
        </w:rPr>
        <w:t xml:space="preserve">klinikai </w:t>
      </w:r>
      <w:r w:rsidRPr="007E2F40">
        <w:rPr>
          <w:rFonts w:ascii="Times New Roman" w:hAnsi="Times New Roman" w:cs="Times New Roman"/>
          <w:sz w:val="24"/>
          <w:szCs w:val="24"/>
        </w:rPr>
        <w:t>vizsgálatokban kimutatták, hogy a zselatin az anafilaxiás reakciókért felelős allergén az MMR [</w:t>
      </w:r>
      <w:hyperlink r:id="rId228" w:anchor="CR149" w:history="1">
        <w:r w:rsidRPr="007E2F40">
          <w:rPr>
            <w:rFonts w:ascii="Times New Roman" w:hAnsi="Times New Roman" w:cs="Times New Roman"/>
            <w:sz w:val="24"/>
            <w:szCs w:val="24"/>
            <w:u w:val="single"/>
          </w:rPr>
          <w:t>149</w:t>
        </w:r>
      </w:hyperlink>
      <w:r w:rsidRPr="007E2F40">
        <w:rPr>
          <w:rFonts w:ascii="Times New Roman" w:hAnsi="Times New Roman" w:cs="Times New Roman"/>
          <w:sz w:val="24"/>
          <w:szCs w:val="24"/>
        </w:rPr>
        <w:t>, </w:t>
      </w:r>
      <w:hyperlink r:id="rId229" w:anchor="CR153" w:history="1">
        <w:r w:rsidRPr="007E2F40">
          <w:rPr>
            <w:rFonts w:ascii="Times New Roman" w:hAnsi="Times New Roman" w:cs="Times New Roman"/>
            <w:sz w:val="24"/>
            <w:szCs w:val="24"/>
            <w:u w:val="single"/>
          </w:rPr>
          <w:t>153</w:t>
        </w:r>
      </w:hyperlink>
      <w:r w:rsidRPr="007E2F40">
        <w:rPr>
          <w:rFonts w:ascii="Times New Roman" w:hAnsi="Times New Roman" w:cs="Times New Roman"/>
          <w:sz w:val="24"/>
          <w:szCs w:val="24"/>
        </w:rPr>
        <w:t>, </w:t>
      </w:r>
      <w:hyperlink r:id="rId230" w:anchor="CR154" w:history="1">
        <w:r w:rsidRPr="007E2F40">
          <w:rPr>
            <w:rFonts w:ascii="Times New Roman" w:hAnsi="Times New Roman" w:cs="Times New Roman"/>
            <w:sz w:val="24"/>
            <w:szCs w:val="24"/>
            <w:u w:val="single"/>
          </w:rPr>
          <w:t>154</w:t>
        </w:r>
      </w:hyperlink>
      <w:r w:rsidRPr="007E2F40">
        <w:rPr>
          <w:rFonts w:ascii="Times New Roman" w:hAnsi="Times New Roman" w:cs="Times New Roman"/>
          <w:sz w:val="24"/>
          <w:szCs w:val="24"/>
        </w:rPr>
        <w:t>], a varicella [</w:t>
      </w:r>
      <w:hyperlink r:id="rId231" w:anchor="CR84" w:history="1">
        <w:r w:rsidRPr="007E2F40">
          <w:rPr>
            <w:rFonts w:ascii="Times New Roman" w:hAnsi="Times New Roman" w:cs="Times New Roman"/>
            <w:sz w:val="24"/>
            <w:szCs w:val="24"/>
            <w:u w:val="single"/>
          </w:rPr>
          <w:t>84</w:t>
        </w:r>
      </w:hyperlink>
      <w:r w:rsidRPr="007E2F40">
        <w:rPr>
          <w:rFonts w:ascii="Times New Roman" w:hAnsi="Times New Roman" w:cs="Times New Roman"/>
          <w:sz w:val="24"/>
          <w:szCs w:val="24"/>
        </w:rPr>
        <w:t>, </w:t>
      </w:r>
      <w:proofErr w:type="gramEnd"/>
      <w:r w:rsidRPr="007E2F40">
        <w:rPr>
          <w:rFonts w:ascii="Times New Roman" w:eastAsia="Times New Roman" w:hAnsi="Times New Roman" w:cs="Times New Roman"/>
          <w:sz w:val="24"/>
          <w:szCs w:val="24"/>
        </w:rPr>
        <w:fldChar w:fldCharType="begin"/>
      </w:r>
      <w:r w:rsidRPr="007E2F40">
        <w:rPr>
          <w:rFonts w:ascii="Times New Roman" w:eastAsia="Times New Roman" w:hAnsi="Times New Roman" w:cs="Times New Roman"/>
          <w:sz w:val="24"/>
          <w:szCs w:val="24"/>
        </w:rPr>
        <w:instrText xml:space="preserve"> HYPERLINK "https://waojournal.biomedcentral.com/articles/10.1186/s40413-016-0120-5" \l "https://waojournal.biomedcentral.com/articles/10.1186/s40413-016-0120-5" </w:instrText>
      </w:r>
      <w:r w:rsidRPr="007E2F40">
        <w:rPr>
          <w:rFonts w:ascii="Times New Roman" w:eastAsia="Times New Roman" w:hAnsi="Times New Roman" w:cs="Times New Roman"/>
          <w:sz w:val="24"/>
          <w:szCs w:val="24"/>
        </w:rPr>
        <w:fldChar w:fldCharType="separate"/>
      </w:r>
      <w:proofErr w:type="gramStart"/>
      <w:r w:rsidRPr="007E2F40">
        <w:rPr>
          <w:rFonts w:ascii="Times New Roman" w:hAnsi="Times New Roman" w:cs="Times New Roman"/>
          <w:sz w:val="24"/>
          <w:szCs w:val="24"/>
          <w:u w:val="single"/>
        </w:rPr>
        <w:t>155</w:t>
      </w:r>
      <w:r w:rsidRPr="007E2F40">
        <w:rPr>
          <w:rFonts w:ascii="Times New Roman" w:eastAsia="Times New Roman" w:hAnsi="Times New Roman" w:cs="Times New Roman"/>
          <w:sz w:val="24"/>
          <w:szCs w:val="24"/>
        </w:rPr>
        <w:fldChar w:fldCharType="end"/>
      </w:r>
      <w:r w:rsidRPr="007E2F40">
        <w:rPr>
          <w:rFonts w:ascii="Times New Roman" w:hAnsi="Times New Roman" w:cs="Times New Roman"/>
          <w:sz w:val="24"/>
          <w:szCs w:val="24"/>
        </w:rPr>
        <w:t>], a japán encephalitis [</w:t>
      </w:r>
      <w:hyperlink r:id="rId232" w:anchor="CR156" w:history="1">
        <w:r w:rsidRPr="007E2F40">
          <w:rPr>
            <w:rFonts w:ascii="Times New Roman" w:hAnsi="Times New Roman" w:cs="Times New Roman"/>
            <w:sz w:val="24"/>
            <w:szCs w:val="24"/>
            <w:u w:val="single"/>
          </w:rPr>
          <w:t>156</w:t>
        </w:r>
      </w:hyperlink>
      <w:r w:rsidRPr="007E2F40">
        <w:rPr>
          <w:rFonts w:ascii="Times New Roman" w:hAnsi="Times New Roman" w:cs="Times New Roman"/>
          <w:sz w:val="24"/>
          <w:szCs w:val="24"/>
        </w:rPr>
        <w:t>] és a kullancsencephalitis elleni vakcinák esetében [</w:t>
      </w:r>
      <w:hyperlink r:id="rId233" w:anchor="CR157" w:history="1">
        <w:r w:rsidRPr="007E2F40">
          <w:rPr>
            <w:rFonts w:ascii="Times New Roman" w:hAnsi="Times New Roman" w:cs="Times New Roman"/>
            <w:sz w:val="24"/>
            <w:szCs w:val="24"/>
            <w:u w:val="single"/>
          </w:rPr>
          <w:t>157</w:t>
        </w:r>
      </w:hyperlink>
      <w:r w:rsidRPr="007E2F40">
        <w:rPr>
          <w:rFonts w:ascii="Times New Roman" w:hAnsi="Times New Roman" w:cs="Times New Roman"/>
          <w:sz w:val="24"/>
          <w:szCs w:val="24"/>
        </w:rPr>
        <w:t>]. Egyes országokban a vakcinagyártók kivették a zselatint a vakcinákból, v</w:t>
      </w:r>
      <w:r w:rsidR="001370E8">
        <w:rPr>
          <w:rFonts w:ascii="Times New Roman" w:hAnsi="Times New Roman" w:cs="Times New Roman"/>
          <w:sz w:val="24"/>
          <w:szCs w:val="24"/>
        </w:rPr>
        <w:t>agy alaposabban hidrolizált</w:t>
      </w:r>
      <w:r w:rsidRPr="007E2F40">
        <w:rPr>
          <w:rFonts w:ascii="Times New Roman" w:hAnsi="Times New Roman" w:cs="Times New Roman"/>
          <w:sz w:val="24"/>
          <w:szCs w:val="24"/>
        </w:rPr>
        <w:t>, így kevésbé allergén zselatinnal helyettesítették, ami jelentős mértékben csökkentette az allergiás reakciók előfordulását ezekkel a vakcinákkal szemben [</w:t>
      </w:r>
      <w:proofErr w:type="gramEnd"/>
      <w:r w:rsidR="00B4030C" w:rsidRPr="007E2F40">
        <w:rPr>
          <w:rFonts w:ascii="Times New Roman" w:hAnsi="Times New Roman" w:cs="Times New Roman"/>
          <w:sz w:val="24"/>
          <w:szCs w:val="24"/>
        </w:rPr>
        <w:fldChar w:fldCharType="begin"/>
      </w:r>
      <w:r w:rsidR="00B4030C" w:rsidRPr="007E2F40">
        <w:rPr>
          <w:rFonts w:ascii="Times New Roman" w:hAnsi="Times New Roman" w:cs="Times New Roman"/>
          <w:sz w:val="24"/>
          <w:szCs w:val="24"/>
        </w:rPr>
        <w:instrText xml:space="preserve"> HYPERLINK "https://waojournal.biomedcentral.com/articles/10.1186/s40413-016-0120-5" \l "CR71" </w:instrText>
      </w:r>
      <w:r w:rsidR="00B4030C" w:rsidRPr="007E2F40">
        <w:rPr>
          <w:rFonts w:ascii="Times New Roman" w:hAnsi="Times New Roman" w:cs="Times New Roman"/>
          <w:sz w:val="24"/>
          <w:szCs w:val="24"/>
        </w:rPr>
        <w:fldChar w:fldCharType="separate"/>
      </w:r>
      <w:r w:rsidRPr="007E2F40">
        <w:rPr>
          <w:rFonts w:ascii="Times New Roman" w:hAnsi="Times New Roman" w:cs="Times New Roman"/>
          <w:sz w:val="24"/>
          <w:szCs w:val="24"/>
          <w:u w:val="single"/>
        </w:rPr>
        <w:t>71</w:t>
      </w:r>
      <w:r w:rsidR="00B4030C" w:rsidRPr="007E2F40">
        <w:rPr>
          <w:rFonts w:ascii="Times New Roman" w:hAnsi="Times New Roman" w:cs="Times New Roman"/>
          <w:sz w:val="24"/>
          <w:szCs w:val="24"/>
          <w:u w:val="single"/>
        </w:rPr>
        <w:fldChar w:fldCharType="end"/>
      </w:r>
      <w:r w:rsidRPr="007E2F40">
        <w:rPr>
          <w:rFonts w:ascii="Times New Roman" w:hAnsi="Times New Roman" w:cs="Times New Roman"/>
          <w:sz w:val="24"/>
          <w:szCs w:val="24"/>
        </w:rPr>
        <w:t>, </w:t>
      </w:r>
      <w:hyperlink r:id="rId234" w:anchor="https://waojournal.biomedcentral.com/articles/10.1186/s40413-016-0120-5" w:history="1">
        <w:r w:rsidRPr="007E2F40">
          <w:rPr>
            <w:rFonts w:ascii="Times New Roman" w:hAnsi="Times New Roman" w:cs="Times New Roman"/>
            <w:sz w:val="24"/>
            <w:szCs w:val="24"/>
            <w:u w:val="single"/>
          </w:rPr>
          <w:t>86</w:t>
        </w:r>
      </w:hyperlink>
      <w:r w:rsidRPr="007E2F40">
        <w:rPr>
          <w:rFonts w:ascii="Times New Roman" w:hAnsi="Times New Roman" w:cs="Times New Roman"/>
          <w:sz w:val="24"/>
          <w:szCs w:val="24"/>
        </w:rPr>
        <w:t>, </w:t>
      </w:r>
      <w:hyperlink r:id="rId235" w:anchor="CR158" w:history="1">
        <w:r w:rsidRPr="007E2F40">
          <w:rPr>
            <w:rFonts w:ascii="Times New Roman" w:hAnsi="Times New Roman" w:cs="Times New Roman"/>
            <w:sz w:val="24"/>
            <w:szCs w:val="24"/>
            <w:u w:val="single"/>
          </w:rPr>
          <w:t>158</w:t>
        </w:r>
      </w:hyperlink>
      <w:r w:rsidRPr="007E2F40">
        <w:rPr>
          <w:rFonts w:ascii="Times New Roman" w:hAnsi="Times New Roman" w:cs="Times New Roman"/>
          <w:sz w:val="24"/>
          <w:szCs w:val="24"/>
        </w:rPr>
        <w:t>, </w:t>
      </w:r>
      <w:hyperlink r:id="rId236" w:anchor="CR159" w:history="1">
        <w:r w:rsidRPr="007E2F40">
          <w:rPr>
            <w:rFonts w:ascii="Times New Roman" w:hAnsi="Times New Roman" w:cs="Times New Roman"/>
            <w:sz w:val="24"/>
            <w:szCs w:val="24"/>
            <w:u w:val="single"/>
          </w:rPr>
          <w:t>159</w:t>
        </w:r>
      </w:hyperlink>
      <w:r w:rsidRPr="007E2F40">
        <w:rPr>
          <w:rFonts w:ascii="Times New Roman" w:hAnsi="Times New Roman" w:cs="Times New Roman"/>
          <w:sz w:val="24"/>
          <w:szCs w:val="24"/>
        </w:rPr>
        <w:t>].</w:t>
      </w:r>
    </w:p>
    <w:p w:rsidR="001D3444" w:rsidRPr="007E2F40" w:rsidRDefault="001D3444" w:rsidP="001370E8">
      <w:pPr>
        <w:shd w:val="clear" w:color="auto" w:fill="FFFFFF"/>
        <w:spacing w:after="0" w:line="240" w:lineRule="auto"/>
        <w:ind w:firstLine="708"/>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Azoknál a betegeknél, akiknek a kórtörténetében allergiás reakció szerepel </w:t>
      </w:r>
      <w:r w:rsidR="001370E8">
        <w:rPr>
          <w:rFonts w:ascii="Times New Roman" w:hAnsi="Times New Roman" w:cs="Times New Roman"/>
          <w:sz w:val="24"/>
          <w:szCs w:val="24"/>
        </w:rPr>
        <w:t xml:space="preserve">az </w:t>
      </w:r>
      <w:r w:rsidRPr="007E2F40">
        <w:rPr>
          <w:rFonts w:ascii="Times New Roman" w:hAnsi="Times New Roman" w:cs="Times New Roman"/>
          <w:sz w:val="24"/>
          <w:szCs w:val="24"/>
        </w:rPr>
        <w:t xml:space="preserve">elfogyasztott zselatinnal vagy zselatintartalmú vakcinával szemben, és további adagokat kell kapniuk ugyanabból vagy más zselatintartalmú vakcinából, </w:t>
      </w:r>
      <w:r w:rsidRPr="007E2F40">
        <w:rPr>
          <w:rFonts w:ascii="Times New Roman" w:hAnsi="Times New Roman" w:cs="Times New Roman"/>
          <w:i/>
          <w:sz w:val="24"/>
          <w:szCs w:val="24"/>
        </w:rPr>
        <w:t>in vitro</w:t>
      </w:r>
      <w:r w:rsidRPr="007E2F40">
        <w:rPr>
          <w:rFonts w:ascii="Times New Roman" w:hAnsi="Times New Roman" w:cs="Times New Roman"/>
          <w:sz w:val="24"/>
          <w:szCs w:val="24"/>
        </w:rPr>
        <w:t xml:space="preserve"> és </w:t>
      </w:r>
      <w:r w:rsidRPr="007E2F40">
        <w:rPr>
          <w:rFonts w:ascii="Times New Roman" w:hAnsi="Times New Roman" w:cs="Times New Roman"/>
          <w:i/>
          <w:sz w:val="24"/>
          <w:szCs w:val="24"/>
        </w:rPr>
        <w:t>in vivo</w:t>
      </w:r>
      <w:r w:rsidRPr="007E2F40">
        <w:rPr>
          <w:rFonts w:ascii="Times New Roman" w:hAnsi="Times New Roman" w:cs="Times New Roman"/>
          <w:sz w:val="24"/>
          <w:szCs w:val="24"/>
        </w:rPr>
        <w:t xml:space="preserve"> teszteket ke</w:t>
      </w:r>
      <w:r w:rsidR="001370E8">
        <w:rPr>
          <w:rFonts w:ascii="Times New Roman" w:hAnsi="Times New Roman" w:cs="Times New Roman"/>
          <w:sz w:val="24"/>
          <w:szCs w:val="24"/>
        </w:rPr>
        <w:t>ll végezni</w:t>
      </w:r>
      <w:r w:rsidRPr="007E2F40">
        <w:rPr>
          <w:rFonts w:ascii="Times New Roman" w:hAnsi="Times New Roman" w:cs="Times New Roman"/>
          <w:sz w:val="24"/>
          <w:szCs w:val="24"/>
        </w:rPr>
        <w:t xml:space="preserve"> a fentiek szerint. </w:t>
      </w:r>
      <w:proofErr w:type="gramStart"/>
      <w:r w:rsidRPr="007E2F40">
        <w:rPr>
          <w:rFonts w:ascii="Times New Roman" w:hAnsi="Times New Roman" w:cs="Times New Roman"/>
          <w:sz w:val="24"/>
          <w:szCs w:val="24"/>
        </w:rPr>
        <w:t>Ezenkívül Prick-tesztet kell végezni a hígítatlan vakcinával, és ha az negatív, el kell végezni az intradermális bőrtesztet az 1 : 100-hoz hígítású vakcinával.[</w:t>
      </w:r>
      <w:hyperlink r:id="rId237"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w:t>
      </w:r>
      <w:hyperlink r:id="rId238" w:anchor="CR119" w:history="1">
        <w:r w:rsidRPr="007E2F40">
          <w:rPr>
            <w:rFonts w:ascii="Times New Roman" w:hAnsi="Times New Roman" w:cs="Times New Roman"/>
            <w:sz w:val="24"/>
            <w:szCs w:val="24"/>
            <w:u w:val="single"/>
          </w:rPr>
          <w:t>119</w:t>
        </w:r>
      </w:hyperlink>
      <w:r w:rsidRPr="007E2F40">
        <w:rPr>
          <w:rFonts w:ascii="Times New Roman" w:hAnsi="Times New Roman" w:cs="Times New Roman"/>
          <w:sz w:val="24"/>
          <w:szCs w:val="24"/>
        </w:rPr>
        <w:t>, </w:t>
      </w:r>
      <w:hyperlink r:id="rId239" w:anchor="CR122" w:history="1">
        <w:r w:rsidRPr="007E2F40">
          <w:rPr>
            <w:rFonts w:ascii="Times New Roman" w:hAnsi="Times New Roman" w:cs="Times New Roman"/>
            <w:sz w:val="24"/>
            <w:szCs w:val="24"/>
            <w:u w:val="single"/>
          </w:rPr>
          <w:t>122</w:t>
        </w:r>
      </w:hyperlink>
      <w:r w:rsidRPr="007E2F40">
        <w:rPr>
          <w:rFonts w:ascii="Times New Roman" w:hAnsi="Times New Roman" w:cs="Times New Roman"/>
          <w:sz w:val="24"/>
          <w:szCs w:val="24"/>
        </w:rPr>
        <w:t>]. Ha a bőrtesztek negatívak a vakcina a szokásos módon beadható, majd ezt követően a beteget 30 percig meg kell figyelni [</w:t>
      </w:r>
      <w:proofErr w:type="gramEnd"/>
      <w:r w:rsidR="00B4030C" w:rsidRPr="007E2F40">
        <w:rPr>
          <w:rFonts w:ascii="Times New Roman" w:hAnsi="Times New Roman" w:cs="Times New Roman"/>
          <w:sz w:val="24"/>
          <w:szCs w:val="24"/>
        </w:rPr>
        <w:fldChar w:fldCharType="begin"/>
      </w:r>
      <w:r w:rsidR="00B4030C" w:rsidRPr="007E2F40">
        <w:rPr>
          <w:rFonts w:ascii="Times New Roman" w:hAnsi="Times New Roman" w:cs="Times New Roman"/>
          <w:sz w:val="24"/>
          <w:szCs w:val="24"/>
        </w:rPr>
        <w:instrText xml:space="preserve"> HYPERLINK "https://waojournal.biomedcentral.com/articles/10.1186/s40413-016-0120-5" \l "CR4" </w:instrText>
      </w:r>
      <w:r w:rsidR="00B4030C" w:rsidRPr="007E2F40">
        <w:rPr>
          <w:rFonts w:ascii="Times New Roman" w:hAnsi="Times New Roman" w:cs="Times New Roman"/>
          <w:sz w:val="24"/>
          <w:szCs w:val="24"/>
        </w:rPr>
        <w:fldChar w:fldCharType="separate"/>
      </w:r>
      <w:r w:rsidRPr="007E2F40">
        <w:rPr>
          <w:rFonts w:ascii="Times New Roman" w:hAnsi="Times New Roman" w:cs="Times New Roman"/>
          <w:sz w:val="24"/>
          <w:szCs w:val="24"/>
          <w:u w:val="single"/>
        </w:rPr>
        <w:t>4</w:t>
      </w:r>
      <w:r w:rsidR="00B4030C" w:rsidRPr="007E2F40">
        <w:rPr>
          <w:rFonts w:ascii="Times New Roman" w:hAnsi="Times New Roman" w:cs="Times New Roman"/>
          <w:sz w:val="24"/>
          <w:szCs w:val="24"/>
          <w:u w:val="single"/>
        </w:rPr>
        <w:fldChar w:fldCharType="end"/>
      </w:r>
      <w:r w:rsidRPr="007E2F40">
        <w:rPr>
          <w:rFonts w:ascii="Times New Roman" w:hAnsi="Times New Roman" w:cs="Times New Roman"/>
          <w:sz w:val="24"/>
          <w:szCs w:val="24"/>
        </w:rPr>
        <w:t xml:space="preserve">]. </w:t>
      </w:r>
      <w:proofErr w:type="gramStart"/>
      <w:r w:rsidRPr="007E2F40">
        <w:rPr>
          <w:rFonts w:ascii="Times New Roman" w:hAnsi="Times New Roman" w:cs="Times New Roman"/>
          <w:sz w:val="24"/>
          <w:szCs w:val="24"/>
        </w:rPr>
        <w:t xml:space="preserve">Ha a bőrtesztek pozitívak és további vakcinaadagokra van szükség, a vakcina fokozatosan növekvő adagokban adható be megfigyelés </w:t>
      </w:r>
      <w:r w:rsidR="001370E8">
        <w:rPr>
          <w:rFonts w:ascii="Times New Roman" w:hAnsi="Times New Roman" w:cs="Times New Roman"/>
          <w:sz w:val="24"/>
          <w:szCs w:val="24"/>
        </w:rPr>
        <w:t>ala</w:t>
      </w:r>
      <w:r w:rsidRPr="007E2F40">
        <w:rPr>
          <w:rFonts w:ascii="Times New Roman" w:hAnsi="Times New Roman" w:cs="Times New Roman"/>
          <w:sz w:val="24"/>
          <w:szCs w:val="24"/>
        </w:rPr>
        <w:t>tt, felkészülve az esetleges allergiás reakció kezelésére [</w:t>
      </w:r>
      <w:hyperlink r:id="rId240" w:anchor="CR4" w:history="1">
        <w:r w:rsidRPr="007E2F40">
          <w:rPr>
            <w:rFonts w:ascii="Times New Roman" w:hAnsi="Times New Roman" w:cs="Times New Roman"/>
            <w:sz w:val="24"/>
            <w:szCs w:val="24"/>
            <w:u w:val="single"/>
          </w:rPr>
          <w:t>4</w:t>
        </w:r>
      </w:hyperlink>
      <w:r w:rsidRPr="007E2F40">
        <w:rPr>
          <w:rFonts w:ascii="Times New Roman" w:hAnsi="Times New Roman" w:cs="Times New Roman"/>
          <w:sz w:val="24"/>
          <w:szCs w:val="24"/>
        </w:rPr>
        <w:t xml:space="preserve">]. Például, ha egy vakcina normál adagja 0,5 ml, a következő adagok adhatók be 15 percenként, szoros ellenőrzés </w:t>
      </w:r>
      <w:r w:rsidR="001370E8">
        <w:rPr>
          <w:rFonts w:ascii="Times New Roman" w:hAnsi="Times New Roman" w:cs="Times New Roman"/>
          <w:sz w:val="24"/>
          <w:szCs w:val="24"/>
        </w:rPr>
        <w:t>melle</w:t>
      </w:r>
      <w:r w:rsidRPr="007E2F40">
        <w:rPr>
          <w:rFonts w:ascii="Times New Roman" w:hAnsi="Times New Roman" w:cs="Times New Roman"/>
          <w:sz w:val="24"/>
          <w:szCs w:val="24"/>
        </w:rPr>
        <w:t>tt: 0,05 ml 1 : 10-hez hígítású oldatból, majd 0,05 ml, 0,10 ml, 0,15 ml és végül 0,20 ml a hígítatlan vakcinából.</w:t>
      </w:r>
      <w:proofErr w:type="gramEnd"/>
    </w:p>
    <w:p w:rsidR="001370E8" w:rsidRDefault="001370E8" w:rsidP="00470FFB">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470FFB">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Tej</w:t>
      </w:r>
    </w:p>
    <w:p w:rsidR="001D3444" w:rsidRPr="007E2F40" w:rsidRDefault="001D3444" w:rsidP="00470FFB">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lastRenderedPageBreak/>
        <w:t>A tejallergia meglehetősen gyakori, különösen gyermekeknél. Egy publikált esettanulmányban nyolc, súlyos tejallergiában szenvedő gyermeknél DTaP vagy Tdap vakcinával szembeni allergiás reakció alakult ki [</w:t>
      </w:r>
      <w:hyperlink r:id="rId241" w:anchor="CR160" w:history="1">
        <w:r w:rsidRPr="007E2F40">
          <w:rPr>
            <w:rFonts w:ascii="Times New Roman" w:hAnsi="Times New Roman" w:cs="Times New Roman"/>
            <w:sz w:val="24"/>
            <w:szCs w:val="24"/>
            <w:u w:val="single"/>
          </w:rPr>
          <w:t>160</w:t>
        </w:r>
      </w:hyperlink>
      <w:r w:rsidRPr="007E2F40">
        <w:rPr>
          <w:rFonts w:ascii="Times New Roman" w:hAnsi="Times New Roman" w:cs="Times New Roman"/>
          <w:sz w:val="24"/>
          <w:szCs w:val="24"/>
        </w:rPr>
        <w:t xml:space="preserve">]. Valamennyi gyermeknél igen magas volt a tejspecifikus IgE antitest szérumszintje. Bőrpróbákat nem végeztek a vakcinával. Mivel azonban a vakcina reakciókat okozó specifikus gyártási tételei nem álltak rendelkezésre a teszteléshez, a vizsgálatokat egyazon vakcina más tételeivel végezték el, és nanogramm mennyiségű kazein jelenlétét mutatták ki. </w:t>
      </w:r>
      <w:proofErr w:type="gramStart"/>
      <w:r w:rsidRPr="007E2F40">
        <w:rPr>
          <w:rFonts w:ascii="Times New Roman" w:hAnsi="Times New Roman" w:cs="Times New Roman"/>
          <w:sz w:val="24"/>
          <w:szCs w:val="24"/>
        </w:rPr>
        <w:t>A vakcinák előállításához használt baktériumokat kazeinből származó aminosavakat tartalmazó táptalajon tenyésztik [</w:t>
      </w:r>
      <w:hyperlink r:id="rId242" w:anchor="CR160" w:history="1">
        <w:r w:rsidRPr="007E2F40">
          <w:rPr>
            <w:rFonts w:ascii="Times New Roman" w:hAnsi="Times New Roman" w:cs="Times New Roman"/>
            <w:sz w:val="24"/>
            <w:szCs w:val="24"/>
            <w:u w:val="single"/>
          </w:rPr>
          <w:t>160</w:t>
        </w:r>
      </w:hyperlink>
      <w:r w:rsidRPr="007E2F40">
        <w:rPr>
          <w:rFonts w:ascii="Times New Roman" w:hAnsi="Times New Roman" w:cs="Times New Roman"/>
          <w:sz w:val="24"/>
          <w:szCs w:val="24"/>
        </w:rPr>
        <w:t>]. Ezenkívül publikáltak egy másik, négy tejallergiás gyermekről szóló esettanulmányt is, amelyben allergiás</w:t>
      </w:r>
      <w:r w:rsidR="0077503E">
        <w:rPr>
          <w:rFonts w:ascii="Times New Roman" w:hAnsi="Times New Roman" w:cs="Times New Roman"/>
          <w:sz w:val="24"/>
          <w:szCs w:val="24"/>
        </w:rPr>
        <w:t xml:space="preserve"> reakciók kialakulását írták le</w:t>
      </w:r>
      <w:r w:rsidRPr="007E2F40">
        <w:rPr>
          <w:rFonts w:ascii="Times New Roman" w:hAnsi="Times New Roman" w:cs="Times New Roman"/>
          <w:sz w:val="24"/>
          <w:szCs w:val="24"/>
        </w:rPr>
        <w:t xml:space="preserve"> egy bizonyos márkájú, alfa-laktalbumint tartalmazó orális polio vakcina beadását követően [</w:t>
      </w:r>
      <w:hyperlink r:id="rId243" w:anchor="CR161" w:history="1">
        <w:r w:rsidRPr="007E2F40">
          <w:rPr>
            <w:rFonts w:ascii="Times New Roman" w:hAnsi="Times New Roman" w:cs="Times New Roman"/>
            <w:sz w:val="24"/>
            <w:szCs w:val="24"/>
            <w:u w:val="single"/>
          </w:rPr>
          <w:t>161</w:t>
        </w:r>
      </w:hyperlink>
      <w:r w:rsidRPr="007E2F40">
        <w:rPr>
          <w:rFonts w:ascii="Times New Roman" w:hAnsi="Times New Roman" w:cs="Times New Roman"/>
          <w:sz w:val="24"/>
          <w:szCs w:val="24"/>
        </w:rPr>
        <w:t>]. A tejallergiás gyermekek túlnyomó többségénél ezekne</w:t>
      </w:r>
      <w:proofErr w:type="gramEnd"/>
      <w:r w:rsidRPr="007E2F40">
        <w:rPr>
          <w:rFonts w:ascii="Times New Roman" w:hAnsi="Times New Roman" w:cs="Times New Roman"/>
          <w:sz w:val="24"/>
          <w:szCs w:val="24"/>
        </w:rPr>
        <w:t xml:space="preserve">k </w:t>
      </w:r>
      <w:proofErr w:type="gramStart"/>
      <w:r w:rsidRPr="007E2F40">
        <w:rPr>
          <w:rFonts w:ascii="Times New Roman" w:hAnsi="Times New Roman" w:cs="Times New Roman"/>
          <w:sz w:val="24"/>
          <w:szCs w:val="24"/>
        </w:rPr>
        <w:t>a</w:t>
      </w:r>
      <w:proofErr w:type="gramEnd"/>
      <w:r w:rsidRPr="007E2F40">
        <w:rPr>
          <w:rFonts w:ascii="Times New Roman" w:hAnsi="Times New Roman" w:cs="Times New Roman"/>
          <w:sz w:val="24"/>
          <w:szCs w:val="24"/>
        </w:rPr>
        <w:t xml:space="preserve"> vakcináknak a beadása eseménytelenül zajlik. </w:t>
      </w:r>
      <w:proofErr w:type="gramStart"/>
      <w:r w:rsidRPr="007E2F40">
        <w:rPr>
          <w:rFonts w:ascii="Times New Roman" w:hAnsi="Times New Roman" w:cs="Times New Roman"/>
          <w:sz w:val="24"/>
          <w:szCs w:val="24"/>
        </w:rPr>
        <w:t>Ha a tejallergia a felelős ezekért a reakciókért, feltehetően arról az igen ritka egybeesésről van szó, hogy egy erősen allergiás beteg a vakcina nagyobb tejpeptid fragmentumokkal szennyezett bizonyos gyártási tételével találkozik [</w:t>
      </w:r>
      <w:hyperlink r:id="rId244" w:anchor="CR162" w:history="1">
        <w:r w:rsidRPr="007E2F40">
          <w:rPr>
            <w:rFonts w:ascii="Times New Roman" w:hAnsi="Times New Roman" w:cs="Times New Roman"/>
            <w:sz w:val="24"/>
            <w:szCs w:val="24"/>
            <w:u w:val="single"/>
          </w:rPr>
          <w:t>162</w:t>
        </w:r>
      </w:hyperlink>
      <w:r w:rsidRPr="007E2F40">
        <w:rPr>
          <w:rFonts w:ascii="Times New Roman" w:hAnsi="Times New Roman" w:cs="Times New Roman"/>
          <w:sz w:val="24"/>
          <w:szCs w:val="24"/>
        </w:rPr>
        <w:t>]. Ezért nincs szükség semmilyen speciális óvintézkedésre a tejallergiás betegek oltása során [</w:t>
      </w:r>
      <w:hyperlink r:id="rId245" w:anchor="CR162" w:history="1">
        <w:r w:rsidRPr="007E2F40">
          <w:rPr>
            <w:rFonts w:ascii="Times New Roman" w:hAnsi="Times New Roman" w:cs="Times New Roman"/>
            <w:sz w:val="24"/>
            <w:szCs w:val="24"/>
            <w:u w:val="single"/>
          </w:rPr>
          <w:t>162</w:t>
        </w:r>
      </w:hyperlink>
      <w:r w:rsidRPr="007E2F40">
        <w:rPr>
          <w:rFonts w:ascii="Times New Roman" w:hAnsi="Times New Roman" w:cs="Times New Roman"/>
          <w:sz w:val="24"/>
          <w:szCs w:val="24"/>
        </w:rPr>
        <w:t>, </w:t>
      </w:r>
      <w:proofErr w:type="gramEnd"/>
      <w:r w:rsidRPr="007E2F40">
        <w:rPr>
          <w:rFonts w:ascii="Times New Roman" w:eastAsia="Times New Roman" w:hAnsi="Times New Roman" w:cs="Times New Roman"/>
          <w:sz w:val="24"/>
          <w:szCs w:val="24"/>
        </w:rPr>
        <w:fldChar w:fldCharType="begin"/>
      </w:r>
      <w:r w:rsidRPr="007E2F40">
        <w:rPr>
          <w:rFonts w:ascii="Times New Roman" w:eastAsia="Times New Roman" w:hAnsi="Times New Roman" w:cs="Times New Roman"/>
          <w:sz w:val="24"/>
          <w:szCs w:val="24"/>
        </w:rPr>
        <w:instrText xml:space="preserve"> HYPERLINK "https://waojournal.biomedcentral.com/articles/10.1186/s40413-016-0120-5" \l "https://waojournal.biomedcentral.com/articles/10.1186/s40413-016-0120-5" </w:instrText>
      </w:r>
      <w:r w:rsidRPr="007E2F40">
        <w:rPr>
          <w:rFonts w:ascii="Times New Roman" w:eastAsia="Times New Roman" w:hAnsi="Times New Roman" w:cs="Times New Roman"/>
          <w:sz w:val="24"/>
          <w:szCs w:val="24"/>
        </w:rPr>
        <w:fldChar w:fldCharType="separate"/>
      </w:r>
      <w:r w:rsidRPr="007E2F40">
        <w:rPr>
          <w:rFonts w:ascii="Times New Roman" w:hAnsi="Times New Roman" w:cs="Times New Roman"/>
          <w:sz w:val="24"/>
          <w:szCs w:val="24"/>
          <w:u w:val="single"/>
        </w:rPr>
        <w:t>163</w:t>
      </w:r>
      <w:r w:rsidRPr="007E2F40">
        <w:rPr>
          <w:rFonts w:ascii="Times New Roman" w:eastAsia="Times New Roman" w:hAnsi="Times New Roman" w:cs="Times New Roman"/>
          <w:sz w:val="24"/>
          <w:szCs w:val="24"/>
        </w:rPr>
        <w:fldChar w:fldCharType="end"/>
      </w:r>
      <w:r w:rsidRPr="007E2F40">
        <w:rPr>
          <w:rFonts w:ascii="Times New Roman" w:hAnsi="Times New Roman" w:cs="Times New Roman"/>
          <w:sz w:val="24"/>
          <w:szCs w:val="24"/>
        </w:rPr>
        <w:t>]. Ha azonban egy tejallergiás betegnél allergiás reakció alakul ki valamelyik vakcinával szemben, nem zárható ki a lehetőség, hogy a vakcina tejfehérjével szennyezett.</w:t>
      </w:r>
    </w:p>
    <w:p w:rsidR="0077503E" w:rsidRDefault="0077503E" w:rsidP="00470FFB">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470FFB">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Élesztőgomba</w:t>
      </w:r>
    </w:p>
    <w:p w:rsidR="001D3444" w:rsidRPr="007E2F40" w:rsidRDefault="001D3444" w:rsidP="00470FFB">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w:t>
      </w:r>
      <w:r w:rsidRPr="007E2F40">
        <w:rPr>
          <w:rFonts w:ascii="Times New Roman" w:hAnsi="Times New Roman" w:cs="Times New Roman"/>
          <w:i/>
          <w:iCs/>
          <w:sz w:val="24"/>
          <w:szCs w:val="24"/>
        </w:rPr>
        <w:t>Saccharomyces cerevisiae</w:t>
      </w:r>
      <w:r w:rsidRPr="007E2F40">
        <w:rPr>
          <w:rFonts w:ascii="Times New Roman" w:hAnsi="Times New Roman" w:cs="Times New Roman"/>
          <w:sz w:val="24"/>
          <w:szCs w:val="24"/>
        </w:rPr>
        <w:t> nevű élesztőgomba köznapi nevén sütőélesztőként vagy sörélesztőként ismert. A pékasztmaként ismert foglalkozási betegséget rendszerint gabonaallergia okozza [</w:t>
      </w:r>
      <w:hyperlink r:id="rId246" w:anchor="CR164" w:history="1">
        <w:r w:rsidRPr="007E2F40">
          <w:rPr>
            <w:rFonts w:ascii="Times New Roman" w:hAnsi="Times New Roman" w:cs="Times New Roman"/>
            <w:sz w:val="24"/>
            <w:szCs w:val="24"/>
            <w:u w:val="single"/>
          </w:rPr>
          <w:t>164</w:t>
        </w:r>
      </w:hyperlink>
      <w:r w:rsidRPr="007E2F40">
        <w:rPr>
          <w:rFonts w:ascii="Times New Roman" w:hAnsi="Times New Roman" w:cs="Times New Roman"/>
          <w:sz w:val="24"/>
          <w:szCs w:val="24"/>
        </w:rPr>
        <w:t>, </w:t>
      </w:r>
      <w:hyperlink r:id="rId247" w:anchor="CR165" w:history="1">
        <w:r w:rsidRPr="007E2F40">
          <w:rPr>
            <w:rFonts w:ascii="Times New Roman" w:hAnsi="Times New Roman" w:cs="Times New Roman"/>
            <w:sz w:val="24"/>
            <w:szCs w:val="24"/>
            <w:u w:val="single"/>
          </w:rPr>
          <w:t>165</w:t>
        </w:r>
      </w:hyperlink>
      <w:r w:rsidRPr="007E2F40">
        <w:rPr>
          <w:rFonts w:ascii="Times New Roman" w:hAnsi="Times New Roman" w:cs="Times New Roman"/>
          <w:sz w:val="24"/>
          <w:szCs w:val="24"/>
        </w:rPr>
        <w:t>]</w:t>
      </w:r>
      <w:r w:rsidR="003A1AED">
        <w:rPr>
          <w:rFonts w:ascii="Times New Roman" w:hAnsi="Times New Roman" w:cs="Times New Roman"/>
          <w:sz w:val="24"/>
          <w:szCs w:val="24"/>
        </w:rPr>
        <w:t>,</w:t>
      </w:r>
      <w:r w:rsidRPr="007E2F40">
        <w:rPr>
          <w:rFonts w:ascii="Times New Roman" w:hAnsi="Times New Roman" w:cs="Times New Roman"/>
          <w:sz w:val="24"/>
          <w:szCs w:val="24"/>
        </w:rPr>
        <w:t xml:space="preserve"> nagyon ritkán azonban </w:t>
      </w:r>
      <w:r w:rsidRPr="007E2F40">
        <w:rPr>
          <w:rFonts w:ascii="Times New Roman" w:hAnsi="Times New Roman" w:cs="Times New Roman"/>
          <w:i/>
          <w:iCs/>
          <w:sz w:val="24"/>
          <w:szCs w:val="24"/>
        </w:rPr>
        <w:t xml:space="preserve">S. </w:t>
      </w:r>
      <w:proofErr w:type="gramStart"/>
      <w:r w:rsidRPr="007E2F40">
        <w:rPr>
          <w:rFonts w:ascii="Times New Roman" w:hAnsi="Times New Roman" w:cs="Times New Roman"/>
          <w:i/>
          <w:iCs/>
          <w:sz w:val="24"/>
          <w:szCs w:val="24"/>
        </w:rPr>
        <w:t>cerevisiae</w:t>
      </w:r>
      <w:r w:rsidRPr="007E2F40">
        <w:rPr>
          <w:rFonts w:ascii="Times New Roman" w:hAnsi="Times New Roman" w:cs="Times New Roman"/>
          <w:sz w:val="24"/>
          <w:szCs w:val="24"/>
        </w:rPr>
        <w:t> gombával szembeni allergia áll a háttérben [</w:t>
      </w:r>
      <w:hyperlink r:id="rId248" w:anchor="CR166" w:history="1">
        <w:r w:rsidRPr="007E2F40">
          <w:rPr>
            <w:rFonts w:ascii="Times New Roman" w:hAnsi="Times New Roman" w:cs="Times New Roman"/>
            <w:sz w:val="24"/>
            <w:szCs w:val="24"/>
            <w:u w:val="single"/>
          </w:rPr>
          <w:t>166</w:t>
        </w:r>
      </w:hyperlink>
      <w:r w:rsidR="003A1AED">
        <w:rPr>
          <w:rFonts w:ascii="Times New Roman" w:hAnsi="Times New Roman" w:cs="Times New Roman"/>
          <w:sz w:val="24"/>
          <w:szCs w:val="24"/>
        </w:rPr>
        <w:t>]. Ez az élesztőgomba-</w:t>
      </w:r>
      <w:r w:rsidRPr="007E2F40">
        <w:rPr>
          <w:rFonts w:ascii="Times New Roman" w:hAnsi="Times New Roman" w:cs="Times New Roman"/>
          <w:sz w:val="24"/>
          <w:szCs w:val="24"/>
        </w:rPr>
        <w:t>fajta szintén igen ritkán okoz ételallergiát [</w:t>
      </w:r>
      <w:hyperlink r:id="rId249" w:anchor="https://waojournal.biomedcentral.com/articles/10.1186/s40413-016-0120-5" w:history="1">
        <w:r w:rsidRPr="007E2F40">
          <w:rPr>
            <w:rFonts w:ascii="Times New Roman" w:hAnsi="Times New Roman" w:cs="Times New Roman"/>
            <w:sz w:val="24"/>
            <w:szCs w:val="24"/>
            <w:u w:val="single"/>
          </w:rPr>
          <w:t>167</w:t>
        </w:r>
      </w:hyperlink>
      <w:r w:rsidRPr="007E2F40">
        <w:rPr>
          <w:rFonts w:ascii="Times New Roman" w:hAnsi="Times New Roman" w:cs="Times New Roman"/>
          <w:sz w:val="24"/>
          <w:szCs w:val="24"/>
        </w:rPr>
        <w:t>]. Ezenkívül egyes betegek azt hihetik, hogy „élesztőgomba-túlérzékenységi szindrómában” szenvednek</w:t>
      </w:r>
      <w:r w:rsidR="003A1AED">
        <w:rPr>
          <w:rFonts w:ascii="Times New Roman" w:hAnsi="Times New Roman" w:cs="Times New Roman"/>
          <w:sz w:val="24"/>
          <w:szCs w:val="24"/>
        </w:rPr>
        <w:t xml:space="preserve"> (</w:t>
      </w:r>
      <w:r w:rsidRPr="007E2F40">
        <w:rPr>
          <w:rFonts w:ascii="Times New Roman" w:hAnsi="Times New Roman" w:cs="Times New Roman"/>
          <w:sz w:val="24"/>
          <w:szCs w:val="24"/>
        </w:rPr>
        <w:t>amely egy rosszul meghatározott és nem bizonyított állapot</w:t>
      </w:r>
      <w:r w:rsidR="003A1AED">
        <w:rPr>
          <w:rFonts w:ascii="Times New Roman" w:hAnsi="Times New Roman" w:cs="Times New Roman"/>
          <w:sz w:val="24"/>
          <w:szCs w:val="24"/>
        </w:rPr>
        <w:t>)</w:t>
      </w:r>
      <w:r w:rsidRPr="007E2F40">
        <w:rPr>
          <w:rFonts w:ascii="Times New Roman" w:hAnsi="Times New Roman" w:cs="Times New Roman"/>
          <w:sz w:val="24"/>
          <w:szCs w:val="24"/>
        </w:rPr>
        <w:t xml:space="preserve"> [</w:t>
      </w:r>
      <w:proofErr w:type="gramEnd"/>
      <w:r w:rsidR="00B4030C" w:rsidRPr="007E2F40">
        <w:rPr>
          <w:rFonts w:ascii="Times New Roman" w:hAnsi="Times New Roman" w:cs="Times New Roman"/>
          <w:sz w:val="24"/>
          <w:szCs w:val="24"/>
        </w:rPr>
        <w:fldChar w:fldCharType="begin"/>
      </w:r>
      <w:r w:rsidR="00B4030C" w:rsidRPr="007E2F40">
        <w:rPr>
          <w:rFonts w:ascii="Times New Roman" w:hAnsi="Times New Roman" w:cs="Times New Roman"/>
          <w:sz w:val="24"/>
          <w:szCs w:val="24"/>
        </w:rPr>
        <w:instrText xml:space="preserve"> HYPERLINK "https://waojournal.biomedcentral.com/articles/10.1186/s40413-016-0120-5" \l "CR168" </w:instrText>
      </w:r>
      <w:r w:rsidR="00B4030C" w:rsidRPr="007E2F40">
        <w:rPr>
          <w:rFonts w:ascii="Times New Roman" w:hAnsi="Times New Roman" w:cs="Times New Roman"/>
          <w:sz w:val="24"/>
          <w:szCs w:val="24"/>
        </w:rPr>
        <w:fldChar w:fldCharType="separate"/>
      </w:r>
      <w:r w:rsidRPr="007E2F40">
        <w:rPr>
          <w:rFonts w:ascii="Times New Roman" w:hAnsi="Times New Roman" w:cs="Times New Roman"/>
          <w:sz w:val="24"/>
          <w:szCs w:val="24"/>
          <w:u w:val="single"/>
        </w:rPr>
        <w:t>168</w:t>
      </w:r>
      <w:r w:rsidR="00B4030C" w:rsidRPr="007E2F40">
        <w:rPr>
          <w:rFonts w:ascii="Times New Roman" w:hAnsi="Times New Roman" w:cs="Times New Roman"/>
          <w:sz w:val="24"/>
          <w:szCs w:val="24"/>
          <w:u w:val="single"/>
        </w:rPr>
        <w:fldChar w:fldCharType="end"/>
      </w:r>
      <w:r w:rsidRPr="007E2F40">
        <w:rPr>
          <w:rFonts w:ascii="Times New Roman" w:hAnsi="Times New Roman" w:cs="Times New Roman"/>
          <w:sz w:val="24"/>
          <w:szCs w:val="24"/>
        </w:rPr>
        <w:t xml:space="preserve">], ezért azt gondolhatják magukról, hogy allergiásak az élesztőgombára. </w:t>
      </w:r>
      <w:proofErr w:type="gramStart"/>
      <w:r w:rsidRPr="007E2F40">
        <w:rPr>
          <w:rFonts w:ascii="Times New Roman" w:hAnsi="Times New Roman" w:cs="Times New Roman"/>
          <w:sz w:val="24"/>
          <w:szCs w:val="24"/>
        </w:rPr>
        <w:t>A hepatitis B vaccinák </w:t>
      </w:r>
      <w:r w:rsidRPr="007E2F40">
        <w:rPr>
          <w:rFonts w:ascii="Times New Roman" w:hAnsi="Times New Roman" w:cs="Times New Roman"/>
          <w:i/>
          <w:iCs/>
          <w:sz w:val="24"/>
          <w:szCs w:val="24"/>
        </w:rPr>
        <w:t>S. cerevisiae</w:t>
      </w:r>
      <w:r w:rsidRPr="007E2F40">
        <w:rPr>
          <w:rFonts w:ascii="Times New Roman" w:hAnsi="Times New Roman" w:cs="Times New Roman"/>
          <w:sz w:val="24"/>
          <w:szCs w:val="24"/>
        </w:rPr>
        <w:t> gombán tenyésztett vírusfehérjét tartalmazhatnak, valamint 1–5%-nyi élesztőgomba-maradványt (legfeljebb 25 mg-ot adagonként) [</w:t>
      </w:r>
      <w:hyperlink r:id="rId250" w:anchor="CR169" w:history="1">
        <w:r w:rsidRPr="007E2F40">
          <w:rPr>
            <w:rFonts w:ascii="Times New Roman" w:hAnsi="Times New Roman" w:cs="Times New Roman"/>
            <w:sz w:val="24"/>
            <w:szCs w:val="24"/>
            <w:u w:val="single"/>
          </w:rPr>
          <w:t>169</w:t>
        </w:r>
      </w:hyperlink>
      <w:r w:rsidRPr="007E2F40">
        <w:rPr>
          <w:rFonts w:ascii="Times New Roman" w:hAnsi="Times New Roman" w:cs="Times New Roman"/>
          <w:sz w:val="24"/>
          <w:szCs w:val="24"/>
        </w:rPr>
        <w:t>, </w:t>
      </w:r>
      <w:hyperlink r:id="rId251" w:anchor="CR170" w:history="1">
        <w:r w:rsidRPr="007E2F40">
          <w:rPr>
            <w:rFonts w:ascii="Times New Roman" w:hAnsi="Times New Roman" w:cs="Times New Roman"/>
            <w:sz w:val="24"/>
            <w:szCs w:val="24"/>
            <w:u w:val="single"/>
          </w:rPr>
          <w:t>170</w:t>
        </w:r>
      </w:hyperlink>
      <w:r w:rsidRPr="007E2F40">
        <w:rPr>
          <w:rFonts w:ascii="Times New Roman" w:hAnsi="Times New Roman" w:cs="Times New Roman"/>
          <w:sz w:val="24"/>
          <w:szCs w:val="24"/>
        </w:rPr>
        <w:t>]. A kvadrivalens humán papillomavírus vakcina szintén tartalmaz reziduális élesztőgomba-fehérjét (adagonként kevesebb mint 7 mikrogrammot) [</w:t>
      </w:r>
      <w:proofErr w:type="gramEnd"/>
      <w:r w:rsidR="00B4030C" w:rsidRPr="007E2F40">
        <w:rPr>
          <w:rFonts w:ascii="Times New Roman" w:hAnsi="Times New Roman" w:cs="Times New Roman"/>
          <w:sz w:val="24"/>
          <w:szCs w:val="24"/>
        </w:rPr>
        <w:fldChar w:fldCharType="begin"/>
      </w:r>
      <w:r w:rsidR="00B4030C" w:rsidRPr="007E2F40">
        <w:rPr>
          <w:rFonts w:ascii="Times New Roman" w:hAnsi="Times New Roman" w:cs="Times New Roman"/>
          <w:sz w:val="24"/>
          <w:szCs w:val="24"/>
        </w:rPr>
        <w:instrText xml:space="preserve"> HYPERLINK "https://waojournal.biomedcentral.com/articles/10.1186/s40413-016-0120-5" \l "CR171" </w:instrText>
      </w:r>
      <w:r w:rsidR="00B4030C" w:rsidRPr="007E2F40">
        <w:rPr>
          <w:rFonts w:ascii="Times New Roman" w:hAnsi="Times New Roman" w:cs="Times New Roman"/>
          <w:sz w:val="24"/>
          <w:szCs w:val="24"/>
        </w:rPr>
        <w:fldChar w:fldCharType="separate"/>
      </w:r>
      <w:r w:rsidRPr="007E2F40">
        <w:rPr>
          <w:rFonts w:ascii="Times New Roman" w:hAnsi="Times New Roman" w:cs="Times New Roman"/>
          <w:sz w:val="24"/>
          <w:szCs w:val="24"/>
          <w:u w:val="single"/>
        </w:rPr>
        <w:t>171</w:t>
      </w:r>
      <w:r w:rsidR="00B4030C" w:rsidRPr="007E2F40">
        <w:rPr>
          <w:rFonts w:ascii="Times New Roman" w:hAnsi="Times New Roman" w:cs="Times New Roman"/>
          <w:sz w:val="24"/>
          <w:szCs w:val="24"/>
          <w:u w:val="single"/>
        </w:rPr>
        <w:fldChar w:fldCharType="end"/>
      </w:r>
      <w:r w:rsidRPr="007E2F40">
        <w:rPr>
          <w:rFonts w:ascii="Times New Roman" w:hAnsi="Times New Roman" w:cs="Times New Roman"/>
          <w:sz w:val="24"/>
          <w:szCs w:val="24"/>
        </w:rPr>
        <w:t xml:space="preserve">]. A VAERS felé jelentett 180 895 nemkívánatos esemény áttekintésekor 107 </w:t>
      </w:r>
      <w:proofErr w:type="gramStart"/>
      <w:r w:rsidRPr="007E2F40">
        <w:rPr>
          <w:rFonts w:ascii="Times New Roman" w:hAnsi="Times New Roman" w:cs="Times New Roman"/>
          <w:sz w:val="24"/>
          <w:szCs w:val="24"/>
        </w:rPr>
        <w:t>jelentésben</w:t>
      </w:r>
      <w:proofErr w:type="gramEnd"/>
      <w:r w:rsidRPr="007E2F40">
        <w:rPr>
          <w:rFonts w:ascii="Times New Roman" w:hAnsi="Times New Roman" w:cs="Times New Roman"/>
          <w:sz w:val="24"/>
          <w:szCs w:val="24"/>
        </w:rPr>
        <w:t xml:space="preserve"> a kórelőzményben szereplő élesztőgombával szembeni allergiáról, valamint tünetek jelentkezéséről számoltak be valamilyen oltást követően [</w:t>
      </w:r>
      <w:hyperlink r:id="rId252" w:anchor="CR172" w:history="1">
        <w:r w:rsidRPr="007E2F40">
          <w:rPr>
            <w:rFonts w:ascii="Times New Roman" w:hAnsi="Times New Roman" w:cs="Times New Roman"/>
            <w:sz w:val="24"/>
            <w:szCs w:val="24"/>
            <w:u w:val="single"/>
          </w:rPr>
          <w:t>172</w:t>
        </w:r>
      </w:hyperlink>
      <w:r w:rsidRPr="007E2F40">
        <w:rPr>
          <w:rFonts w:ascii="Times New Roman" w:hAnsi="Times New Roman" w:cs="Times New Roman"/>
          <w:sz w:val="24"/>
          <w:szCs w:val="24"/>
        </w:rPr>
        <w:t>]. A 107 közül 82 esetben a hepatitis B vakcina volt felelős a tünetekért, és közülük 11 esetben valószínűleg anafilaxiás reakcióról volt szó. A többi jelentésben vakcinával szembeni gyakori reakciókat írtak le, például az injekcióbeadás helyén jelentkező reakció</w:t>
      </w:r>
      <w:r w:rsidR="003A1AED">
        <w:rPr>
          <w:rFonts w:ascii="Times New Roman" w:hAnsi="Times New Roman" w:cs="Times New Roman"/>
          <w:sz w:val="24"/>
          <w:szCs w:val="24"/>
        </w:rPr>
        <w:t>t</w:t>
      </w:r>
      <w:r w:rsidRPr="007E2F40">
        <w:rPr>
          <w:rFonts w:ascii="Times New Roman" w:hAnsi="Times New Roman" w:cs="Times New Roman"/>
          <w:sz w:val="24"/>
          <w:szCs w:val="24"/>
        </w:rPr>
        <w:t xml:space="preserve"> vagy láz</w:t>
      </w:r>
      <w:r w:rsidR="003A1AED">
        <w:rPr>
          <w:rFonts w:ascii="Times New Roman" w:hAnsi="Times New Roman" w:cs="Times New Roman"/>
          <w:sz w:val="24"/>
          <w:szCs w:val="24"/>
        </w:rPr>
        <w:t>at</w:t>
      </w:r>
      <w:r w:rsidRPr="007E2F40">
        <w:rPr>
          <w:rFonts w:ascii="Times New Roman" w:hAnsi="Times New Roman" w:cs="Times New Roman"/>
          <w:sz w:val="24"/>
          <w:szCs w:val="24"/>
        </w:rPr>
        <w:t xml:space="preserve">. Négy jelentésben lehetséges anafilaxiás reakciót írtak le olyan beoltott egyéneknél, akik élesztőgombával szembeni allergiáról számoltak be élesztőgombát nem tartalmazó vakcinák után. Úgy tűnik tehát, hogy az élesztőgombával szembeni allergia és az élesztőgomba-allergiának tulajdonítható vakcina-mellékhatások rendkívül ritkán fordulnak elő. Az élesztőgombával szembeni allergiáról beszámoló beteget alaposan ki kell kérdezni az expozíció mibenlétéről valamint a tünetek természetéről és </w:t>
      </w:r>
      <w:r w:rsidR="003A1AED">
        <w:rPr>
          <w:rFonts w:ascii="Times New Roman" w:hAnsi="Times New Roman" w:cs="Times New Roman"/>
          <w:sz w:val="24"/>
          <w:szCs w:val="24"/>
        </w:rPr>
        <w:t>jelentkezésének időpontjáról</w:t>
      </w:r>
      <w:r w:rsidRPr="007E2F40">
        <w:rPr>
          <w:rFonts w:ascii="Times New Roman" w:hAnsi="Times New Roman" w:cs="Times New Roman"/>
          <w:sz w:val="24"/>
          <w:szCs w:val="24"/>
        </w:rPr>
        <w:t>. Ezenkívül Prick</w:t>
      </w:r>
      <w:r w:rsidR="003A1AED">
        <w:rPr>
          <w:rFonts w:ascii="Times New Roman" w:hAnsi="Times New Roman" w:cs="Times New Roman"/>
          <w:sz w:val="24"/>
          <w:szCs w:val="24"/>
        </w:rPr>
        <w:t>-</w:t>
      </w:r>
      <w:r w:rsidRPr="007E2F40">
        <w:rPr>
          <w:rFonts w:ascii="Times New Roman" w:hAnsi="Times New Roman" w:cs="Times New Roman"/>
          <w:sz w:val="24"/>
          <w:szCs w:val="24"/>
        </w:rPr>
        <w:t xml:space="preserve">tesztet vagy szérumspecifikus IgE antitest vizsgálatot kell végezni nála </w:t>
      </w:r>
      <w:r w:rsidRPr="007E2F40">
        <w:rPr>
          <w:rFonts w:ascii="Times New Roman" w:hAnsi="Times New Roman" w:cs="Times New Roman"/>
          <w:i/>
          <w:iCs/>
          <w:sz w:val="24"/>
          <w:szCs w:val="24"/>
        </w:rPr>
        <w:t>S. cerevisiae</w:t>
      </w:r>
      <w:r w:rsidRPr="007E2F40">
        <w:rPr>
          <w:rFonts w:ascii="Times New Roman" w:hAnsi="Times New Roman" w:cs="Times New Roman"/>
          <w:sz w:val="24"/>
          <w:szCs w:val="24"/>
        </w:rPr>
        <w:t xml:space="preserve"> gombával, annak kiderítésére, hogy nem tartozik-e azon ritka esetek közé, akiknél IgE által mediált élesztőgomba</w:t>
      </w:r>
      <w:r w:rsidR="003A1AED">
        <w:rPr>
          <w:rFonts w:ascii="Times New Roman" w:hAnsi="Times New Roman" w:cs="Times New Roman"/>
          <w:sz w:val="24"/>
          <w:szCs w:val="24"/>
        </w:rPr>
        <w:t>-</w:t>
      </w:r>
      <w:r w:rsidRPr="007E2F40">
        <w:rPr>
          <w:rFonts w:ascii="Times New Roman" w:hAnsi="Times New Roman" w:cs="Times New Roman"/>
          <w:sz w:val="24"/>
          <w:szCs w:val="24"/>
        </w:rPr>
        <w:t>allergia okozhatja a tüneteket. Az ilyen betegek esetében ésszerű lépés lehet, ha a hepatitis B oltás előtt bőrpróbát végzünk a vakcinával, és ha az pozitívnak bizonyul, akkor a vakcinát hígított, osztott adagokban adjuk be, amint azt fentebb a zselatintartalmú vakcinák esetében részleteztük, vagy olyan vakcinát alkalmazunk, amelyet nem élesztőgombán tenyésztettek.</w:t>
      </w:r>
    </w:p>
    <w:p w:rsidR="003A1AED" w:rsidRDefault="003A1AED" w:rsidP="00470FFB">
      <w:pPr>
        <w:shd w:val="clear" w:color="auto" w:fill="FFFFFF"/>
        <w:spacing w:after="0" w:line="240" w:lineRule="auto"/>
        <w:jc w:val="both"/>
        <w:outlineLvl w:val="2"/>
        <w:rPr>
          <w:rFonts w:ascii="Times New Roman" w:hAnsi="Times New Roman" w:cs="Times New Roman"/>
          <w:b/>
          <w:bCs/>
          <w:sz w:val="24"/>
          <w:szCs w:val="24"/>
        </w:rPr>
      </w:pPr>
    </w:p>
    <w:p w:rsidR="0023776D" w:rsidRPr="0023776D" w:rsidRDefault="0023776D" w:rsidP="0023776D">
      <w:pPr>
        <w:shd w:val="clear" w:color="auto" w:fill="FFFFFF"/>
        <w:spacing w:after="0" w:line="240" w:lineRule="auto"/>
        <w:rPr>
          <w:rFonts w:ascii="Arial" w:eastAsia="Times New Roman" w:hAnsi="Arial" w:cs="Arial"/>
          <w:b/>
          <w:sz w:val="20"/>
          <w:szCs w:val="20"/>
        </w:rPr>
      </w:pPr>
      <w:r w:rsidRPr="0023776D">
        <w:rPr>
          <w:rFonts w:ascii="Arial" w:hAnsi="Arial" w:cs="Arial"/>
          <w:b/>
          <w:sz w:val="20"/>
          <w:szCs w:val="20"/>
        </w:rPr>
        <w:lastRenderedPageBreak/>
        <w:t xml:space="preserve">5. táblázat </w:t>
      </w:r>
      <w:r w:rsidRPr="0023776D">
        <w:rPr>
          <w:rFonts w:ascii="Arial" w:hAnsi="Arial" w:cs="Arial"/>
          <w:sz w:val="20"/>
          <w:szCs w:val="20"/>
        </w:rPr>
        <w:t>Kutatási prioritások oltással kapcsolatos allergiás reakciók esetében</w:t>
      </w:r>
    </w:p>
    <w:tbl>
      <w:tblPr>
        <w:tblW w:w="9192" w:type="dxa"/>
        <w:tblBorders>
          <w:top w:val="single" w:sz="4" w:space="0" w:color="auto"/>
          <w:left w:val="single" w:sz="6" w:space="0" w:color="DCDCDC"/>
          <w:bottom w:val="single" w:sz="4" w:space="0" w:color="auto"/>
          <w:right w:val="single" w:sz="6" w:space="0" w:color="DCDCDC"/>
          <w:insideH w:val="single" w:sz="6" w:space="0" w:color="DCDCDC"/>
          <w:insideV w:val="single" w:sz="6" w:space="0" w:color="DCDCDC"/>
        </w:tblBorders>
        <w:shd w:val="clear" w:color="auto" w:fill="FFFFFF"/>
        <w:tblCellMar>
          <w:top w:w="15" w:type="dxa"/>
          <w:left w:w="15" w:type="dxa"/>
          <w:bottom w:w="15" w:type="dxa"/>
          <w:right w:w="15" w:type="dxa"/>
        </w:tblCellMar>
        <w:tblLook w:val="04A0" w:firstRow="1" w:lastRow="0" w:firstColumn="1" w:lastColumn="0" w:noHBand="0" w:noVBand="1"/>
      </w:tblPr>
      <w:tblGrid>
        <w:gridCol w:w="420"/>
        <w:gridCol w:w="8772"/>
      </w:tblGrid>
      <w:tr w:rsidR="0023776D" w:rsidRPr="0023776D" w:rsidTr="0023776D">
        <w:tc>
          <w:tcPr>
            <w:tcW w:w="420" w:type="dxa"/>
            <w:shd w:val="clear" w:color="auto" w:fill="FFFFFF"/>
            <w:tcMar>
              <w:top w:w="60" w:type="dxa"/>
              <w:left w:w="120" w:type="dxa"/>
              <w:bottom w:w="60" w:type="dxa"/>
              <w:right w:w="120" w:type="dxa"/>
            </w:tcMar>
            <w:vAlign w:val="center"/>
            <w:hideMark/>
          </w:tcPr>
          <w:p w:rsidR="0023776D" w:rsidRPr="0023776D" w:rsidRDefault="0023776D" w:rsidP="008E229D">
            <w:pPr>
              <w:spacing w:after="0" w:line="360" w:lineRule="atLeast"/>
              <w:rPr>
                <w:rFonts w:ascii="Arial" w:eastAsia="Times New Roman" w:hAnsi="Arial" w:cs="Arial"/>
                <w:sz w:val="18"/>
                <w:szCs w:val="18"/>
              </w:rPr>
            </w:pPr>
            <w:r w:rsidRPr="0023776D">
              <w:rPr>
                <w:rFonts w:ascii="Arial" w:hAnsi="Arial" w:cs="Arial"/>
                <w:sz w:val="18"/>
                <w:szCs w:val="18"/>
              </w:rPr>
              <w:t>1.</w:t>
            </w:r>
          </w:p>
        </w:tc>
        <w:tc>
          <w:tcPr>
            <w:tcW w:w="8772" w:type="dxa"/>
            <w:shd w:val="clear" w:color="auto" w:fill="FFFFFF"/>
            <w:tcMar>
              <w:top w:w="60" w:type="dxa"/>
              <w:left w:w="120" w:type="dxa"/>
              <w:bottom w:w="60" w:type="dxa"/>
              <w:right w:w="120" w:type="dxa"/>
            </w:tcMar>
            <w:vAlign w:val="center"/>
            <w:hideMark/>
          </w:tcPr>
          <w:p w:rsidR="0023776D" w:rsidRPr="0023776D" w:rsidRDefault="0023776D" w:rsidP="0023776D">
            <w:pPr>
              <w:spacing w:after="0" w:line="360" w:lineRule="atLeast"/>
              <w:jc w:val="both"/>
              <w:rPr>
                <w:rFonts w:ascii="Arial" w:eastAsia="Times New Roman" w:hAnsi="Arial" w:cs="Arial"/>
                <w:sz w:val="18"/>
                <w:szCs w:val="18"/>
              </w:rPr>
            </w:pPr>
            <w:r>
              <w:rPr>
                <w:rFonts w:ascii="Arial" w:hAnsi="Arial" w:cs="Arial"/>
                <w:sz w:val="18"/>
                <w:szCs w:val="18"/>
              </w:rPr>
              <w:t>E</w:t>
            </w:r>
            <w:r w:rsidRPr="0023776D">
              <w:rPr>
                <w:rFonts w:ascii="Arial" w:hAnsi="Arial" w:cs="Arial"/>
                <w:sz w:val="18"/>
                <w:szCs w:val="18"/>
              </w:rPr>
              <w:t>setkontroll-vizsgálat a kockázati tényezők értékelésére, ideértve a vakcinákkal, ételekkel, környezeti tényezőkkel szembeni korábbi expozíciókat, a nemet és a klinikai kórelőzményeket.</w:t>
            </w:r>
          </w:p>
        </w:tc>
      </w:tr>
      <w:tr w:rsidR="0023776D" w:rsidRPr="0023776D" w:rsidTr="0023776D">
        <w:tc>
          <w:tcPr>
            <w:tcW w:w="420" w:type="dxa"/>
            <w:shd w:val="clear" w:color="auto" w:fill="FFFFFF"/>
            <w:tcMar>
              <w:top w:w="60" w:type="dxa"/>
              <w:left w:w="120" w:type="dxa"/>
              <w:bottom w:w="60" w:type="dxa"/>
              <w:right w:w="120" w:type="dxa"/>
            </w:tcMar>
            <w:vAlign w:val="center"/>
            <w:hideMark/>
          </w:tcPr>
          <w:p w:rsidR="0023776D" w:rsidRPr="0023776D" w:rsidRDefault="0023776D" w:rsidP="008E229D">
            <w:pPr>
              <w:spacing w:after="0" w:line="360" w:lineRule="atLeast"/>
              <w:rPr>
                <w:rFonts w:ascii="Arial" w:eastAsia="Times New Roman" w:hAnsi="Arial" w:cs="Arial"/>
                <w:sz w:val="18"/>
                <w:szCs w:val="18"/>
              </w:rPr>
            </w:pPr>
            <w:r w:rsidRPr="0023776D">
              <w:rPr>
                <w:rFonts w:ascii="Arial" w:hAnsi="Arial" w:cs="Arial"/>
                <w:sz w:val="18"/>
                <w:szCs w:val="18"/>
              </w:rPr>
              <w:t>2.</w:t>
            </w:r>
          </w:p>
        </w:tc>
        <w:tc>
          <w:tcPr>
            <w:tcW w:w="8772" w:type="dxa"/>
            <w:shd w:val="clear" w:color="auto" w:fill="FFFFFF"/>
            <w:tcMar>
              <w:top w:w="60" w:type="dxa"/>
              <w:left w:w="120" w:type="dxa"/>
              <w:bottom w:w="60" w:type="dxa"/>
              <w:right w:w="120" w:type="dxa"/>
            </w:tcMar>
            <w:vAlign w:val="center"/>
            <w:hideMark/>
          </w:tcPr>
          <w:p w:rsidR="0023776D" w:rsidRPr="0023776D" w:rsidRDefault="0023776D" w:rsidP="0023776D">
            <w:pPr>
              <w:spacing w:after="0" w:line="360" w:lineRule="atLeast"/>
              <w:jc w:val="both"/>
              <w:rPr>
                <w:rFonts w:ascii="Arial" w:eastAsia="Times New Roman" w:hAnsi="Arial" w:cs="Arial"/>
                <w:sz w:val="18"/>
                <w:szCs w:val="18"/>
              </w:rPr>
            </w:pPr>
            <w:r w:rsidRPr="0023776D">
              <w:rPr>
                <w:rFonts w:ascii="Arial" w:hAnsi="Arial" w:cs="Arial"/>
                <w:sz w:val="18"/>
                <w:szCs w:val="18"/>
              </w:rPr>
              <w:t>A szokásosan alkalmazott vakcinákat követően kialakuló allergiás reakciókra, különösen anafilaxiára hajlamosító genetikai tényezők megismerése.</w:t>
            </w:r>
          </w:p>
        </w:tc>
      </w:tr>
      <w:tr w:rsidR="0023776D" w:rsidRPr="0023776D" w:rsidTr="0023776D">
        <w:tc>
          <w:tcPr>
            <w:tcW w:w="420" w:type="dxa"/>
            <w:shd w:val="clear" w:color="auto" w:fill="FFFFFF"/>
            <w:tcMar>
              <w:top w:w="60" w:type="dxa"/>
              <w:left w:w="120" w:type="dxa"/>
              <w:bottom w:w="60" w:type="dxa"/>
              <w:right w:w="120" w:type="dxa"/>
            </w:tcMar>
            <w:vAlign w:val="center"/>
            <w:hideMark/>
          </w:tcPr>
          <w:p w:rsidR="0023776D" w:rsidRPr="0023776D" w:rsidRDefault="0023776D" w:rsidP="008E229D">
            <w:pPr>
              <w:spacing w:after="0" w:line="360" w:lineRule="atLeast"/>
              <w:rPr>
                <w:rFonts w:ascii="Arial" w:eastAsia="Times New Roman" w:hAnsi="Arial" w:cs="Arial"/>
                <w:sz w:val="18"/>
                <w:szCs w:val="18"/>
              </w:rPr>
            </w:pPr>
            <w:r w:rsidRPr="0023776D">
              <w:rPr>
                <w:rFonts w:ascii="Arial" w:hAnsi="Arial" w:cs="Arial"/>
                <w:sz w:val="18"/>
                <w:szCs w:val="18"/>
              </w:rPr>
              <w:t>3.</w:t>
            </w:r>
          </w:p>
        </w:tc>
        <w:tc>
          <w:tcPr>
            <w:tcW w:w="8772" w:type="dxa"/>
            <w:shd w:val="clear" w:color="auto" w:fill="FFFFFF"/>
            <w:tcMar>
              <w:top w:w="60" w:type="dxa"/>
              <w:left w:w="120" w:type="dxa"/>
              <w:bottom w:w="60" w:type="dxa"/>
              <w:right w:w="120" w:type="dxa"/>
            </w:tcMar>
            <w:vAlign w:val="center"/>
            <w:hideMark/>
          </w:tcPr>
          <w:p w:rsidR="0023776D" w:rsidRPr="0023776D" w:rsidRDefault="0023776D" w:rsidP="0023776D">
            <w:pPr>
              <w:spacing w:after="0" w:line="360" w:lineRule="atLeast"/>
              <w:jc w:val="both"/>
              <w:rPr>
                <w:rFonts w:ascii="Arial" w:eastAsia="Times New Roman" w:hAnsi="Arial" w:cs="Arial"/>
                <w:sz w:val="18"/>
                <w:szCs w:val="18"/>
              </w:rPr>
            </w:pPr>
            <w:r w:rsidRPr="0023776D">
              <w:rPr>
                <w:rFonts w:ascii="Arial" w:hAnsi="Arial" w:cs="Arial"/>
                <w:sz w:val="18"/>
                <w:szCs w:val="18"/>
              </w:rPr>
              <w:t>Egyszerűsített ellenőrzőlista vizsgálata az elvégzendő lépések illusztrálásával anafilaxiagyanús beteg esetében, standard kis készlet kifejlesztésével párhuzamosan, amely kihelyezhető az oltás végző egészségügyi</w:t>
            </w:r>
            <w:r>
              <w:rPr>
                <w:rFonts w:ascii="Arial" w:hAnsi="Arial" w:cs="Arial"/>
                <w:sz w:val="18"/>
                <w:szCs w:val="18"/>
              </w:rPr>
              <w:t xml:space="preserve"> </w:t>
            </w:r>
            <w:r w:rsidRPr="0023776D">
              <w:rPr>
                <w:rFonts w:ascii="Arial" w:hAnsi="Arial" w:cs="Arial"/>
                <w:sz w:val="18"/>
                <w:szCs w:val="18"/>
              </w:rPr>
              <w:t>intézményekbe, egyszerűsített használati utasítással az adrenalin, iv</w:t>
            </w:r>
            <w:r>
              <w:rPr>
                <w:rFonts w:ascii="Arial" w:hAnsi="Arial" w:cs="Arial"/>
                <w:sz w:val="18"/>
                <w:szCs w:val="18"/>
              </w:rPr>
              <w:t>.</w:t>
            </w:r>
            <w:r w:rsidRPr="0023776D">
              <w:rPr>
                <w:rFonts w:ascii="Arial" w:hAnsi="Arial" w:cs="Arial"/>
                <w:sz w:val="18"/>
                <w:szCs w:val="18"/>
              </w:rPr>
              <w:t xml:space="preserve"> folyadékok, szteroidok és antihisztaminok alkalmazására vonatkozóan.</w:t>
            </w:r>
          </w:p>
        </w:tc>
      </w:tr>
      <w:tr w:rsidR="0023776D" w:rsidRPr="0023776D" w:rsidTr="0023776D">
        <w:tc>
          <w:tcPr>
            <w:tcW w:w="420" w:type="dxa"/>
            <w:shd w:val="clear" w:color="auto" w:fill="FFFFFF"/>
            <w:tcMar>
              <w:top w:w="60" w:type="dxa"/>
              <w:left w:w="120" w:type="dxa"/>
              <w:bottom w:w="60" w:type="dxa"/>
              <w:right w:w="120" w:type="dxa"/>
            </w:tcMar>
            <w:vAlign w:val="center"/>
            <w:hideMark/>
          </w:tcPr>
          <w:p w:rsidR="0023776D" w:rsidRPr="0023776D" w:rsidRDefault="0023776D" w:rsidP="008E229D">
            <w:pPr>
              <w:spacing w:after="0" w:line="360" w:lineRule="atLeast"/>
              <w:rPr>
                <w:rFonts w:ascii="Arial" w:eastAsia="Times New Roman" w:hAnsi="Arial" w:cs="Arial"/>
                <w:sz w:val="18"/>
                <w:szCs w:val="18"/>
              </w:rPr>
            </w:pPr>
            <w:r w:rsidRPr="0023776D">
              <w:rPr>
                <w:rFonts w:ascii="Arial" w:hAnsi="Arial" w:cs="Arial"/>
                <w:sz w:val="18"/>
                <w:szCs w:val="18"/>
              </w:rPr>
              <w:t>4.</w:t>
            </w:r>
          </w:p>
        </w:tc>
        <w:tc>
          <w:tcPr>
            <w:tcW w:w="8772" w:type="dxa"/>
            <w:shd w:val="clear" w:color="auto" w:fill="FFFFFF"/>
            <w:tcMar>
              <w:top w:w="60" w:type="dxa"/>
              <w:left w:w="120" w:type="dxa"/>
              <w:bottom w:w="60" w:type="dxa"/>
              <w:right w:w="120" w:type="dxa"/>
            </w:tcMar>
            <w:vAlign w:val="center"/>
            <w:hideMark/>
          </w:tcPr>
          <w:p w:rsidR="0023776D" w:rsidRPr="0023776D" w:rsidRDefault="0023776D" w:rsidP="0023776D">
            <w:pPr>
              <w:spacing w:after="0" w:line="360" w:lineRule="atLeast"/>
              <w:jc w:val="both"/>
              <w:rPr>
                <w:rFonts w:ascii="Arial" w:eastAsia="Times New Roman" w:hAnsi="Arial" w:cs="Arial"/>
                <w:sz w:val="18"/>
                <w:szCs w:val="18"/>
              </w:rPr>
            </w:pPr>
            <w:r w:rsidRPr="0023776D">
              <w:rPr>
                <w:rFonts w:ascii="Arial" w:hAnsi="Arial" w:cs="Arial"/>
                <w:i/>
                <w:sz w:val="18"/>
                <w:szCs w:val="18"/>
              </w:rPr>
              <w:t>In vitro</w:t>
            </w:r>
            <w:r w:rsidRPr="0023776D">
              <w:rPr>
                <w:rFonts w:ascii="Arial" w:hAnsi="Arial" w:cs="Arial"/>
                <w:sz w:val="18"/>
                <w:szCs w:val="18"/>
              </w:rPr>
              <w:t xml:space="preserve"> assay (pl. bazofilaktivációs teszt, BAT) kifejlesztése a gyanított allergénekkel szembeni érzékenység vizsgálatára, ami által elkerülhető a bőrtesztek és a vakcina-próbaadagok szükségessége olyan egyéneknél, akik korábban már átestek anafilaxiás reakción.</w:t>
            </w:r>
          </w:p>
        </w:tc>
      </w:tr>
      <w:tr w:rsidR="0023776D" w:rsidRPr="0023776D" w:rsidTr="0023776D">
        <w:tc>
          <w:tcPr>
            <w:tcW w:w="420" w:type="dxa"/>
            <w:shd w:val="clear" w:color="auto" w:fill="FFFFFF"/>
            <w:tcMar>
              <w:top w:w="60" w:type="dxa"/>
              <w:left w:w="120" w:type="dxa"/>
              <w:bottom w:w="60" w:type="dxa"/>
              <w:right w:w="120" w:type="dxa"/>
            </w:tcMar>
            <w:vAlign w:val="center"/>
            <w:hideMark/>
          </w:tcPr>
          <w:p w:rsidR="0023776D" w:rsidRPr="0023776D" w:rsidRDefault="0023776D" w:rsidP="008E229D">
            <w:pPr>
              <w:spacing w:after="0" w:line="360" w:lineRule="atLeast"/>
              <w:rPr>
                <w:rFonts w:ascii="Arial" w:eastAsia="Times New Roman" w:hAnsi="Arial" w:cs="Arial"/>
                <w:sz w:val="18"/>
                <w:szCs w:val="18"/>
              </w:rPr>
            </w:pPr>
            <w:r w:rsidRPr="0023776D">
              <w:rPr>
                <w:rFonts w:ascii="Arial" w:hAnsi="Arial" w:cs="Arial"/>
                <w:sz w:val="18"/>
                <w:szCs w:val="18"/>
              </w:rPr>
              <w:t>5.</w:t>
            </w:r>
          </w:p>
        </w:tc>
        <w:tc>
          <w:tcPr>
            <w:tcW w:w="8772" w:type="dxa"/>
            <w:shd w:val="clear" w:color="auto" w:fill="FFFFFF"/>
            <w:tcMar>
              <w:top w:w="60" w:type="dxa"/>
              <w:left w:w="120" w:type="dxa"/>
              <w:bottom w:w="60" w:type="dxa"/>
              <w:right w:w="120" w:type="dxa"/>
            </w:tcMar>
            <w:vAlign w:val="center"/>
            <w:hideMark/>
          </w:tcPr>
          <w:p w:rsidR="0023776D" w:rsidRPr="0023776D" w:rsidRDefault="0023776D" w:rsidP="0023776D">
            <w:pPr>
              <w:spacing w:after="0" w:line="360" w:lineRule="atLeast"/>
              <w:jc w:val="both"/>
              <w:rPr>
                <w:rFonts w:ascii="Arial" w:eastAsia="Times New Roman" w:hAnsi="Arial" w:cs="Arial"/>
                <w:sz w:val="18"/>
                <w:szCs w:val="18"/>
              </w:rPr>
            </w:pPr>
            <w:r w:rsidRPr="0023776D">
              <w:rPr>
                <w:rFonts w:ascii="Arial" w:hAnsi="Arial" w:cs="Arial"/>
                <w:sz w:val="18"/>
                <w:szCs w:val="18"/>
              </w:rPr>
              <w:t>Zselatint helyettesítő alternatív módszer kifejlesztése, amely stabilizátorként használható a kanyaró és varicella vakcinákban.</w:t>
            </w:r>
          </w:p>
        </w:tc>
      </w:tr>
    </w:tbl>
    <w:p w:rsidR="0023776D" w:rsidRDefault="0023776D" w:rsidP="00470FFB">
      <w:pPr>
        <w:shd w:val="clear" w:color="auto" w:fill="FFFFFF"/>
        <w:spacing w:after="0" w:line="240" w:lineRule="auto"/>
        <w:jc w:val="both"/>
        <w:outlineLvl w:val="2"/>
        <w:rPr>
          <w:rFonts w:ascii="Times New Roman" w:hAnsi="Times New Roman" w:cs="Times New Roman"/>
          <w:b/>
          <w:bCs/>
          <w:sz w:val="24"/>
          <w:szCs w:val="24"/>
        </w:rPr>
      </w:pPr>
    </w:p>
    <w:p w:rsidR="001D3444" w:rsidRPr="007E2F40" w:rsidRDefault="001D3444" w:rsidP="00470FFB">
      <w:pPr>
        <w:shd w:val="clear" w:color="auto" w:fill="FFFFFF"/>
        <w:spacing w:after="0" w:line="240" w:lineRule="auto"/>
        <w:jc w:val="both"/>
        <w:outlineLvl w:val="2"/>
        <w:rPr>
          <w:rFonts w:ascii="Times New Roman" w:eastAsia="Times New Roman" w:hAnsi="Times New Roman" w:cs="Times New Roman"/>
          <w:b/>
          <w:bCs/>
          <w:sz w:val="24"/>
          <w:szCs w:val="24"/>
        </w:rPr>
      </w:pPr>
      <w:r w:rsidRPr="007E2F40">
        <w:rPr>
          <w:rFonts w:ascii="Times New Roman" w:hAnsi="Times New Roman" w:cs="Times New Roman"/>
          <w:b/>
          <w:bCs/>
          <w:sz w:val="24"/>
          <w:szCs w:val="24"/>
        </w:rPr>
        <w:t>Latex</w:t>
      </w:r>
    </w:p>
    <w:p w:rsidR="001D3444" w:rsidRPr="007E2F40" w:rsidRDefault="001D3444" w:rsidP="00470FFB">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vakcinák esetében a lehetséges latexexpozíció a csomagolással (injekciós üveg vagy fecskendő) függ össze [</w:t>
      </w:r>
      <w:hyperlink r:id="rId253" w:anchor="CR173" w:history="1">
        <w:r w:rsidRPr="007E2F40">
          <w:rPr>
            <w:rFonts w:ascii="Times New Roman" w:hAnsi="Times New Roman" w:cs="Times New Roman"/>
            <w:sz w:val="24"/>
            <w:szCs w:val="24"/>
            <w:u w:val="single"/>
          </w:rPr>
          <w:t>173</w:t>
        </w:r>
      </w:hyperlink>
      <w:r w:rsidRPr="007E2F40">
        <w:rPr>
          <w:rFonts w:ascii="Times New Roman" w:hAnsi="Times New Roman" w:cs="Times New Roman"/>
          <w:sz w:val="24"/>
          <w:szCs w:val="24"/>
        </w:rPr>
        <w:t xml:space="preserve">]. A vakcina injekciós üvegének dugójában vagy a fecskendő dugattyújának végén található „gumi” lehet természetes száraz gumilatex (DNR) vagy szintetikus gumi. A DNR tartalmúak elméleti kockázatot jelentenek a latexallergiás betegek esetében. </w:t>
      </w:r>
      <w:proofErr w:type="gramStart"/>
      <w:r w:rsidRPr="007E2F40">
        <w:rPr>
          <w:rFonts w:ascii="Times New Roman" w:hAnsi="Times New Roman" w:cs="Times New Roman"/>
          <w:sz w:val="24"/>
          <w:szCs w:val="24"/>
        </w:rPr>
        <w:t>A rugalmas latextermékekkel szemben, mint például a gumikesztyűk vagy ballonok, amelyekből a latexallergént könnyen el lehet távolítani [</w:t>
      </w:r>
      <w:hyperlink r:id="rId254" w:anchor="CR174" w:history="1">
        <w:r w:rsidRPr="007E2F40">
          <w:rPr>
            <w:rFonts w:ascii="Times New Roman" w:hAnsi="Times New Roman" w:cs="Times New Roman"/>
            <w:sz w:val="24"/>
            <w:szCs w:val="24"/>
            <w:u w:val="single"/>
          </w:rPr>
          <w:t>174</w:t>
        </w:r>
      </w:hyperlink>
      <w:r w:rsidRPr="007E2F40">
        <w:rPr>
          <w:rFonts w:ascii="Times New Roman" w:hAnsi="Times New Roman" w:cs="Times New Roman"/>
          <w:sz w:val="24"/>
          <w:szCs w:val="24"/>
        </w:rPr>
        <w:t>], ezekből a formázott gumitermékekből nehéz kimosni azt [</w:t>
      </w:r>
      <w:hyperlink r:id="rId255" w:anchor="CR175" w:history="1">
        <w:r w:rsidRPr="007E2F40">
          <w:rPr>
            <w:rFonts w:ascii="Times New Roman" w:hAnsi="Times New Roman" w:cs="Times New Roman"/>
            <w:sz w:val="24"/>
            <w:szCs w:val="24"/>
            <w:u w:val="single"/>
          </w:rPr>
          <w:t>175</w:t>
        </w:r>
      </w:hyperlink>
      <w:r w:rsidRPr="007E2F40">
        <w:rPr>
          <w:rFonts w:ascii="Times New Roman" w:hAnsi="Times New Roman" w:cs="Times New Roman"/>
          <w:sz w:val="24"/>
          <w:szCs w:val="24"/>
        </w:rPr>
        <w:t>]. A VAERS felé jelentett 167 233 nemkívánatos esemény áttekintésekor 147 jelentésben a kórelőzményben szereplő latexallergiáról, valamint tünetek jelentkezéséről számoltak be valamilyen oltást követően</w:t>
      </w:r>
      <w:proofErr w:type="gramEnd"/>
      <w:r w:rsidRPr="007E2F40">
        <w:rPr>
          <w:rFonts w:ascii="Times New Roman" w:hAnsi="Times New Roman" w:cs="Times New Roman"/>
          <w:sz w:val="24"/>
          <w:szCs w:val="24"/>
        </w:rPr>
        <w:t xml:space="preserve"> [</w:t>
      </w:r>
      <w:hyperlink r:id="rId256" w:anchor="https://waojournal.biomedcentral.com/articles/10.1186/s40413-016-0120-5" w:history="1">
        <w:r w:rsidRPr="007E2F40">
          <w:rPr>
            <w:rFonts w:ascii="Times New Roman" w:hAnsi="Times New Roman" w:cs="Times New Roman"/>
            <w:sz w:val="24"/>
            <w:szCs w:val="24"/>
            <w:u w:val="single"/>
          </w:rPr>
          <w:t>115</w:t>
        </w:r>
      </w:hyperlink>
      <w:r w:rsidRPr="007E2F40">
        <w:rPr>
          <w:rFonts w:ascii="Times New Roman" w:hAnsi="Times New Roman" w:cs="Times New Roman"/>
          <w:sz w:val="24"/>
          <w:szCs w:val="24"/>
        </w:rPr>
        <w:t>]. A 147 jelentés közül 28 esetben beoltott egyéneknél jelentkező lehetséges allergiás reakciókat írtak le, akik közül csak ketten kerültek kórházba és teljesen felépültek. A jelentésekben a vakcinák széles skálája szerepelt, amelyek csomagolásukban tartalmazhattak latexet, de nem feltétlenül. Úgy tűnik tehát, hogy a csomagolásban jelen lévő latex okozta, vakcinákkal szembeni allergiás reakciók rendkívül ritkák. Ezért latexallergiás betegek oltásakor semmilyen különleges óvintézkedésre nincs szükség azon túl, hogy latexmentes kesztyűt használunk az injekció beadásakor, a rövid ideig tartó megfigyelés mellett, amely bármely vakcina bármely betegnek történő beadása után ajánlott. Mint minden beteg esetében azonban az egészségügyi ellátóknak fel kell készülniük a szokatlan allergiás állapotok és reakciók kezelésére.</w:t>
      </w:r>
    </w:p>
    <w:p w:rsidR="00FD52F2" w:rsidRDefault="00FD52F2" w:rsidP="00470FFB">
      <w:pPr>
        <w:shd w:val="clear" w:color="auto" w:fill="FFFFFF"/>
        <w:spacing w:after="0" w:line="240" w:lineRule="auto"/>
        <w:jc w:val="both"/>
        <w:outlineLvl w:val="1"/>
        <w:rPr>
          <w:rFonts w:ascii="Times New Roman" w:hAnsi="Times New Roman" w:cs="Times New Roman"/>
          <w:b/>
          <w:sz w:val="24"/>
          <w:szCs w:val="24"/>
        </w:rPr>
      </w:pPr>
    </w:p>
    <w:p w:rsidR="001D3444" w:rsidRPr="00FD52F2" w:rsidRDefault="001D3444" w:rsidP="00470FFB">
      <w:pPr>
        <w:shd w:val="clear" w:color="auto" w:fill="FFFFFF"/>
        <w:spacing w:after="0" w:line="240" w:lineRule="auto"/>
        <w:jc w:val="both"/>
        <w:outlineLvl w:val="1"/>
        <w:rPr>
          <w:rFonts w:ascii="Times New Roman" w:eastAsia="Times New Roman" w:hAnsi="Times New Roman" w:cs="Times New Roman"/>
          <w:b/>
          <w:sz w:val="24"/>
          <w:szCs w:val="24"/>
        </w:rPr>
      </w:pPr>
      <w:r w:rsidRPr="00FD52F2">
        <w:rPr>
          <w:rFonts w:ascii="Times New Roman" w:hAnsi="Times New Roman" w:cs="Times New Roman"/>
          <w:b/>
          <w:sz w:val="24"/>
          <w:szCs w:val="24"/>
        </w:rPr>
        <w:t>Kielégítetlen igények</w:t>
      </w:r>
    </w:p>
    <w:p w:rsidR="001D3444" w:rsidRDefault="001D3444" w:rsidP="00FD52F2">
      <w:pPr>
        <w:shd w:val="clear" w:color="auto" w:fill="FFFFFF"/>
        <w:spacing w:after="0" w:line="240" w:lineRule="auto"/>
        <w:jc w:val="both"/>
        <w:rPr>
          <w:rFonts w:ascii="Times New Roman" w:hAnsi="Times New Roman" w:cs="Times New Roman"/>
          <w:sz w:val="24"/>
          <w:szCs w:val="24"/>
        </w:rPr>
      </w:pPr>
      <w:r w:rsidRPr="007E2F40">
        <w:rPr>
          <w:rFonts w:ascii="Times New Roman" w:hAnsi="Times New Roman" w:cs="Times New Roman"/>
          <w:sz w:val="24"/>
          <w:szCs w:val="24"/>
        </w:rPr>
        <w:t xml:space="preserve">A vakcinákkal szembeni allergiás reakciók nem gyakori, viszont potenciálisan életveszélyes események, amelyeket kevéssé ismerünk. Például lehet, hogy amikor bekövetkezik egy ilyen reakció, előfordulhat, hogy azonosítani tudunk olyan kockázati tényezőket, mint például a kórelőzmény (pl. </w:t>
      </w:r>
      <w:r w:rsidR="00FD52F2">
        <w:rPr>
          <w:rFonts w:ascii="Times New Roman" w:hAnsi="Times New Roman" w:cs="Times New Roman"/>
          <w:sz w:val="24"/>
          <w:szCs w:val="24"/>
        </w:rPr>
        <w:t>t</w:t>
      </w:r>
      <w:r w:rsidRPr="007E2F40">
        <w:rPr>
          <w:rFonts w:ascii="Times New Roman" w:hAnsi="Times New Roman" w:cs="Times New Roman"/>
          <w:sz w:val="24"/>
          <w:szCs w:val="24"/>
        </w:rPr>
        <w:t>ársbetegségek), nem, specifikus genetikai polimorfizmus és egyidejű expozíciók, amelyek külön-külön vagy együttesen fokozzák a reakció vagy a rossz eredmény kockázatát. Ezenkívül</w:t>
      </w:r>
      <w:r w:rsidR="00FD52F2">
        <w:rPr>
          <w:rFonts w:ascii="Times New Roman" w:hAnsi="Times New Roman" w:cs="Times New Roman"/>
          <w:sz w:val="24"/>
          <w:szCs w:val="24"/>
        </w:rPr>
        <w:t>,</w:t>
      </w:r>
      <w:r w:rsidRPr="007E2F40">
        <w:rPr>
          <w:rFonts w:ascii="Times New Roman" w:hAnsi="Times New Roman" w:cs="Times New Roman"/>
          <w:sz w:val="24"/>
          <w:szCs w:val="24"/>
        </w:rPr>
        <w:t xml:space="preserve"> az olyan betegek aktuális kivizsgálása, akiknél vakcinákkal szembeni súlyos allergiás reakciók fordultak elő meglehetősen nehézkes, bár igen gyors lenne, ha az </w:t>
      </w:r>
      <w:r w:rsidRPr="007E2F40">
        <w:rPr>
          <w:rFonts w:ascii="Times New Roman" w:hAnsi="Times New Roman" w:cs="Times New Roman"/>
          <w:i/>
          <w:sz w:val="24"/>
          <w:szCs w:val="24"/>
        </w:rPr>
        <w:t xml:space="preserve">in </w:t>
      </w:r>
      <w:r w:rsidRPr="007E2F40">
        <w:rPr>
          <w:rFonts w:ascii="Times New Roman" w:hAnsi="Times New Roman" w:cs="Times New Roman"/>
          <w:i/>
          <w:sz w:val="24"/>
          <w:szCs w:val="24"/>
        </w:rPr>
        <w:lastRenderedPageBreak/>
        <w:t>vitro</w:t>
      </w:r>
      <w:r w:rsidRPr="007E2F40">
        <w:rPr>
          <w:rFonts w:ascii="Times New Roman" w:hAnsi="Times New Roman" w:cs="Times New Roman"/>
          <w:sz w:val="24"/>
          <w:szCs w:val="24"/>
        </w:rPr>
        <w:t xml:space="preserve"> tesztek rendelkezésre állnának. Az </w:t>
      </w:r>
      <w:r w:rsidRPr="00FD52F2">
        <w:rPr>
          <w:rFonts w:ascii="Times New Roman" w:hAnsi="Times New Roman" w:cs="Times New Roman"/>
          <w:sz w:val="24"/>
          <w:szCs w:val="24"/>
        </w:rPr>
        <w:t>5.</w:t>
      </w:r>
      <w:r w:rsidRPr="007E2F40">
        <w:rPr>
          <w:rFonts w:ascii="Times New Roman" w:hAnsi="Times New Roman" w:cs="Times New Roman"/>
          <w:sz w:val="24"/>
          <w:szCs w:val="24"/>
        </w:rPr>
        <w:t> táblázatban feltüntettük a javasolt jövőbeli vizsgálatok listáját.</w:t>
      </w:r>
    </w:p>
    <w:p w:rsidR="00FD52F2" w:rsidRPr="007E2F40" w:rsidRDefault="00FD52F2" w:rsidP="00FD52F2">
      <w:pPr>
        <w:shd w:val="clear" w:color="auto" w:fill="FFFFFF"/>
        <w:spacing w:after="0" w:line="240" w:lineRule="auto"/>
        <w:jc w:val="both"/>
        <w:rPr>
          <w:rFonts w:ascii="Times New Roman" w:eastAsia="Times New Roman" w:hAnsi="Times New Roman" w:cs="Times New Roman"/>
          <w:sz w:val="24"/>
          <w:szCs w:val="24"/>
        </w:rPr>
      </w:pPr>
    </w:p>
    <w:p w:rsidR="001D3444" w:rsidRPr="00FD52F2" w:rsidRDefault="001D3444" w:rsidP="00FD52F2">
      <w:pPr>
        <w:shd w:val="clear" w:color="auto" w:fill="FFFFFF"/>
        <w:spacing w:after="0" w:line="240" w:lineRule="auto"/>
        <w:jc w:val="both"/>
        <w:outlineLvl w:val="1"/>
        <w:rPr>
          <w:rFonts w:ascii="Times New Roman" w:eastAsia="Times New Roman" w:hAnsi="Times New Roman" w:cs="Times New Roman"/>
          <w:b/>
          <w:sz w:val="24"/>
          <w:szCs w:val="24"/>
        </w:rPr>
      </w:pPr>
      <w:r w:rsidRPr="00FD52F2">
        <w:rPr>
          <w:rFonts w:ascii="Times New Roman" w:hAnsi="Times New Roman" w:cs="Times New Roman"/>
          <w:b/>
          <w:sz w:val="24"/>
          <w:szCs w:val="24"/>
        </w:rPr>
        <w:t>Összefoglaló</w:t>
      </w:r>
    </w:p>
    <w:p w:rsidR="001D3444" w:rsidRPr="007E2F40" w:rsidRDefault="001D3444" w:rsidP="00FD52F2">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 xml:space="preserve">A vakcinákkal szembeni allergiás reakciók ritka események, és el kell őket különíteni az oltást követően jelentkező számos gyakoribb, de kevésbé fontos nemkívánatos eseménytől. Tekintettel a világszerte alkalmazott nagyszámú vakcinára, az itt bemutatotthoz hasonló, a vakcinákkal szembeni allergiás reakciók értékelésére és kezelésére vonatkozó nemzetközi konszenzus kialakítása igen fontos. Ez a dokumentum átfogó és nemzetközileg elfogadott irányelveket tartalmaz, továbbá hozzáférést biztosít online dokumentumokhoz. Mindezek a </w:t>
      </w:r>
      <w:proofErr w:type="gramStart"/>
      <w:r w:rsidRPr="007E2F40">
        <w:rPr>
          <w:rFonts w:ascii="Times New Roman" w:hAnsi="Times New Roman" w:cs="Times New Roman"/>
          <w:sz w:val="24"/>
          <w:szCs w:val="24"/>
        </w:rPr>
        <w:t>világ</w:t>
      </w:r>
      <w:r w:rsidR="00FD52F2">
        <w:rPr>
          <w:rFonts w:ascii="Times New Roman" w:hAnsi="Times New Roman" w:cs="Times New Roman"/>
          <w:sz w:val="24"/>
          <w:szCs w:val="24"/>
        </w:rPr>
        <w:t xml:space="preserve"> különböző</w:t>
      </w:r>
      <w:proofErr w:type="gramEnd"/>
      <w:r w:rsidR="00FD52F2">
        <w:rPr>
          <w:rFonts w:ascii="Times New Roman" w:hAnsi="Times New Roman" w:cs="Times New Roman"/>
          <w:sz w:val="24"/>
          <w:szCs w:val="24"/>
        </w:rPr>
        <w:t xml:space="preserve"> részein</w:t>
      </w:r>
      <w:r w:rsidRPr="007E2F40">
        <w:rPr>
          <w:rFonts w:ascii="Times New Roman" w:hAnsi="Times New Roman" w:cs="Times New Roman"/>
          <w:sz w:val="24"/>
          <w:szCs w:val="24"/>
        </w:rPr>
        <w:t xml:space="preserve"> dolgozó gyakorló orvosokat hivatottak segíteni az oltásokat követően kialakuló allergiás reakciók azonosításában. A dokumentum ezenkívül keretet biztosít az olyan betegek állapotának felméréséhez és további kezelésehez, akik az alábbi vakcinákkal szembeni allergiás reakciókkal jelentkeznek vagy </w:t>
      </w:r>
      <w:r w:rsidR="009D1E1F">
        <w:rPr>
          <w:rFonts w:ascii="Times New Roman" w:hAnsi="Times New Roman" w:cs="Times New Roman"/>
          <w:sz w:val="24"/>
          <w:szCs w:val="24"/>
        </w:rPr>
        <w:t>a kórelőzmény</w:t>
      </w:r>
      <w:r w:rsidRPr="007E2F40">
        <w:rPr>
          <w:rFonts w:ascii="Times New Roman" w:hAnsi="Times New Roman" w:cs="Times New Roman"/>
          <w:sz w:val="24"/>
          <w:szCs w:val="24"/>
        </w:rPr>
        <w:t>ükben vakcina-összetevőkkel szembeni allergia szerepel.</w:t>
      </w:r>
    </w:p>
    <w:p w:rsidR="00FD52F2" w:rsidRDefault="00FD52F2" w:rsidP="00FD52F2">
      <w:pPr>
        <w:shd w:val="clear" w:color="auto" w:fill="FFFFFF"/>
        <w:spacing w:after="0" w:line="240" w:lineRule="auto"/>
        <w:jc w:val="both"/>
        <w:outlineLvl w:val="1"/>
        <w:rPr>
          <w:rFonts w:ascii="Times New Roman" w:hAnsi="Times New Roman" w:cs="Times New Roman"/>
          <w:sz w:val="24"/>
          <w:szCs w:val="24"/>
        </w:rPr>
      </w:pPr>
    </w:p>
    <w:p w:rsidR="001D3444" w:rsidRPr="00FD52F2" w:rsidRDefault="00FD52F2" w:rsidP="00FD52F2">
      <w:pPr>
        <w:shd w:val="clear" w:color="auto" w:fill="FFFFFF"/>
        <w:spacing w:after="0" w:line="240" w:lineRule="auto"/>
        <w:jc w:val="both"/>
        <w:outlineLvl w:val="1"/>
        <w:rPr>
          <w:rFonts w:ascii="Times New Roman" w:eastAsia="Times New Roman" w:hAnsi="Times New Roman" w:cs="Times New Roman"/>
          <w:b/>
          <w:sz w:val="24"/>
          <w:szCs w:val="24"/>
        </w:rPr>
      </w:pPr>
      <w:r w:rsidRPr="00FD52F2">
        <w:rPr>
          <w:rFonts w:ascii="Times New Roman" w:hAnsi="Times New Roman" w:cs="Times New Roman"/>
          <w:b/>
          <w:sz w:val="24"/>
          <w:szCs w:val="24"/>
        </w:rPr>
        <w:t>Globális következmények s</w:t>
      </w:r>
      <w:r w:rsidR="001D3444" w:rsidRPr="00FD52F2">
        <w:rPr>
          <w:rFonts w:ascii="Times New Roman" w:hAnsi="Times New Roman" w:cs="Times New Roman"/>
          <w:b/>
          <w:sz w:val="24"/>
          <w:szCs w:val="24"/>
        </w:rPr>
        <w:t>ajtóközlemények</w:t>
      </w:r>
      <w:r w:rsidRPr="00FD52F2">
        <w:rPr>
          <w:rFonts w:ascii="Times New Roman" w:hAnsi="Times New Roman" w:cs="Times New Roman"/>
          <w:b/>
          <w:sz w:val="24"/>
          <w:szCs w:val="24"/>
        </w:rPr>
        <w:t>hez</w:t>
      </w:r>
      <w:r w:rsidR="001D3444" w:rsidRPr="00FD52F2">
        <w:rPr>
          <w:rFonts w:ascii="Times New Roman" w:hAnsi="Times New Roman" w:cs="Times New Roman"/>
          <w:b/>
          <w:sz w:val="24"/>
          <w:szCs w:val="24"/>
        </w:rPr>
        <w:t xml:space="preserve"> </w:t>
      </w:r>
    </w:p>
    <w:p w:rsidR="001D3444" w:rsidRPr="007E2F40" w:rsidRDefault="001D3444" w:rsidP="00FD52F2">
      <w:pPr>
        <w:shd w:val="clear" w:color="auto" w:fill="FFFFFF"/>
        <w:spacing w:after="0" w:line="240" w:lineRule="auto"/>
        <w:jc w:val="both"/>
        <w:rPr>
          <w:rFonts w:ascii="Times New Roman" w:eastAsia="Times New Roman" w:hAnsi="Times New Roman" w:cs="Times New Roman"/>
          <w:sz w:val="24"/>
          <w:szCs w:val="24"/>
        </w:rPr>
      </w:pPr>
      <w:r w:rsidRPr="007E2F40">
        <w:rPr>
          <w:rFonts w:ascii="Times New Roman" w:hAnsi="Times New Roman" w:cs="Times New Roman"/>
          <w:sz w:val="24"/>
          <w:szCs w:val="24"/>
        </w:rPr>
        <w:t>A vakcinákkal szemben nagyon ritkán alakulnak ki allergiás reakciók, de ezek életveszélyesek is lehetnek. Tekintettel a világszerte alkalmazott nagyszámú vakcinára létfontosságú, hogy nemzetközi konszenzusra jussunk az olyan betegek megközelítésére vonatkozóan, akiknél allergiás reakciók alakulhatnak ki a vakcinákkal szemben, illetve az olyan betegek esetében, akik más allergiás betegségekben szenvednek és aggályaik merülnek fel bizonyos vakcinák megkapásával kapcsolatosan. Ez a „vakcinákkal szembeni allergiás reakciókra” vonatkozó nemzetközi konszenzus ezt a célt szolgálja.</w:t>
      </w:r>
    </w:p>
    <w:p w:rsidR="008E229D" w:rsidRDefault="008E229D" w:rsidP="00FD52F2">
      <w:pPr>
        <w:shd w:val="clear" w:color="auto" w:fill="FFFFFF"/>
        <w:spacing w:after="0" w:line="240" w:lineRule="auto"/>
        <w:jc w:val="both"/>
        <w:rPr>
          <w:rFonts w:ascii="Times New Roman" w:hAnsi="Times New Roman" w:cs="Times New Roman"/>
          <w:b/>
          <w:sz w:val="24"/>
          <w:szCs w:val="24"/>
        </w:rPr>
      </w:pPr>
    </w:p>
    <w:p w:rsidR="001D3444" w:rsidRPr="008E229D" w:rsidRDefault="001D3444" w:rsidP="008E229D">
      <w:pPr>
        <w:shd w:val="clear" w:color="auto" w:fill="FFFFFF"/>
        <w:spacing w:after="0" w:line="240" w:lineRule="auto"/>
        <w:jc w:val="both"/>
        <w:rPr>
          <w:rFonts w:ascii="Times New Roman" w:eastAsia="Times New Roman" w:hAnsi="Times New Roman" w:cs="Times New Roman"/>
          <w:b/>
          <w:sz w:val="24"/>
          <w:szCs w:val="24"/>
        </w:rPr>
      </w:pPr>
      <w:r w:rsidRPr="008E229D">
        <w:rPr>
          <w:rFonts w:ascii="Times New Roman" w:hAnsi="Times New Roman" w:cs="Times New Roman"/>
          <w:b/>
          <w:sz w:val="24"/>
          <w:szCs w:val="24"/>
        </w:rPr>
        <w:t>Lábjegyzetek</w:t>
      </w:r>
    </w:p>
    <w:p w:rsidR="001D3444" w:rsidRPr="007E2F40" w:rsidRDefault="008E229D" w:rsidP="008E229D">
      <w:pPr>
        <w:shd w:val="clear" w:color="auto" w:fill="FFFFFF"/>
        <w:spacing w:after="0" w:line="240" w:lineRule="auto"/>
        <w:ind w:firstLine="708"/>
        <w:jc w:val="both"/>
        <w:rPr>
          <w:rFonts w:ascii="Times New Roman" w:eastAsia="Times New Roman" w:hAnsi="Times New Roman" w:cs="Times New Roman"/>
          <w:sz w:val="24"/>
          <w:szCs w:val="24"/>
        </w:rPr>
      </w:pPr>
      <w:r>
        <w:rPr>
          <w:vertAlign w:val="superscript"/>
        </w:rPr>
        <w:t>1</w:t>
      </w:r>
      <w:r w:rsidR="001D3444" w:rsidRPr="007E2F40">
        <w:rPr>
          <w:rFonts w:ascii="Times New Roman" w:hAnsi="Times New Roman" w:cs="Times New Roman"/>
          <w:sz w:val="24"/>
          <w:szCs w:val="24"/>
        </w:rPr>
        <w:t>Az összes releváns hivatkozás A–D bizonyítékszintű csoportba sorolható (lásd: [</w:t>
      </w:r>
      <w:hyperlink r:id="rId257" w:anchor="CR176" w:history="1">
        <w:r w:rsidR="001D3444" w:rsidRPr="007E2F40">
          <w:rPr>
            <w:rFonts w:ascii="Times New Roman" w:hAnsi="Times New Roman" w:cs="Times New Roman"/>
            <w:sz w:val="24"/>
            <w:szCs w:val="24"/>
            <w:u w:val="single"/>
          </w:rPr>
          <w:t>176</w:t>
        </w:r>
      </w:hyperlink>
      <w:r w:rsidR="001D3444" w:rsidRPr="007E2F40">
        <w:rPr>
          <w:rFonts w:ascii="Times New Roman" w:hAnsi="Times New Roman" w:cs="Times New Roman"/>
          <w:sz w:val="24"/>
          <w:szCs w:val="24"/>
        </w:rPr>
        <w:t>], 3. szövegdoboz).</w:t>
      </w:r>
    </w:p>
    <w:p w:rsidR="008E229D" w:rsidRDefault="008E229D" w:rsidP="008E229D">
      <w:pPr>
        <w:shd w:val="clear" w:color="auto" w:fill="FFFFFF"/>
        <w:spacing w:after="0" w:line="240" w:lineRule="auto"/>
        <w:jc w:val="both"/>
        <w:outlineLvl w:val="1"/>
        <w:rPr>
          <w:rFonts w:ascii="Times New Roman" w:hAnsi="Times New Roman" w:cs="Times New Roman"/>
          <w:sz w:val="24"/>
          <w:szCs w:val="24"/>
        </w:rPr>
      </w:pPr>
    </w:p>
    <w:p w:rsidR="001D3444" w:rsidRPr="008E229D" w:rsidRDefault="001D3444" w:rsidP="008E229D">
      <w:pPr>
        <w:shd w:val="clear" w:color="auto" w:fill="FFFFFF"/>
        <w:spacing w:after="0" w:line="240" w:lineRule="auto"/>
        <w:jc w:val="both"/>
        <w:outlineLvl w:val="1"/>
        <w:rPr>
          <w:rFonts w:ascii="Arial" w:eastAsia="Times New Roman" w:hAnsi="Arial" w:cs="Arial"/>
          <w:b/>
          <w:sz w:val="20"/>
          <w:szCs w:val="20"/>
        </w:rPr>
      </w:pPr>
      <w:r w:rsidRPr="008E229D">
        <w:rPr>
          <w:rFonts w:ascii="Arial" w:hAnsi="Arial" w:cs="Arial"/>
          <w:b/>
          <w:sz w:val="20"/>
          <w:szCs w:val="20"/>
        </w:rPr>
        <w:t>Rövidítések</w:t>
      </w:r>
    </w:p>
    <w:p w:rsidR="001D3444" w:rsidRPr="008E229D" w:rsidRDefault="001D3444" w:rsidP="008E229D">
      <w:pPr>
        <w:shd w:val="clear" w:color="auto" w:fill="FFFFFF"/>
        <w:spacing w:after="0" w:line="240" w:lineRule="auto"/>
        <w:jc w:val="both"/>
        <w:rPr>
          <w:rFonts w:ascii="Arial" w:eastAsia="Times New Roman" w:hAnsi="Arial" w:cs="Arial"/>
          <w:bCs/>
          <w:i/>
          <w:iCs/>
          <w:sz w:val="20"/>
          <w:szCs w:val="20"/>
        </w:rPr>
      </w:pPr>
      <w:proofErr w:type="gramStart"/>
      <w:r w:rsidRPr="008E229D">
        <w:rPr>
          <w:rFonts w:ascii="Arial" w:hAnsi="Arial" w:cs="Arial"/>
          <w:bCs/>
          <w:sz w:val="20"/>
          <w:szCs w:val="20"/>
        </w:rPr>
        <w:t>AAAAI: </w:t>
      </w:r>
      <w:r w:rsidR="008E229D" w:rsidRPr="008E229D">
        <w:rPr>
          <w:rFonts w:ascii="Arial" w:eastAsia="Times New Roman" w:hAnsi="Arial" w:cs="Arial"/>
          <w:bCs/>
          <w:i/>
          <w:iCs/>
          <w:sz w:val="20"/>
          <w:szCs w:val="20"/>
        </w:rPr>
        <w:t xml:space="preserve"> </w:t>
      </w:r>
      <w:r w:rsidRPr="008E229D">
        <w:rPr>
          <w:rFonts w:ascii="Arial" w:hAnsi="Arial" w:cs="Arial"/>
          <w:sz w:val="20"/>
          <w:szCs w:val="20"/>
        </w:rPr>
        <w:t>American Academy of Allergy, Asthma, and Immunology (Amerikai Allergia, Asztma és Immunológiai Akadémia)</w:t>
      </w:r>
      <w:r w:rsidR="008E229D" w:rsidRPr="008E229D">
        <w:rPr>
          <w:rFonts w:ascii="Arial" w:hAnsi="Arial" w:cs="Arial"/>
          <w:sz w:val="20"/>
          <w:szCs w:val="20"/>
        </w:rPr>
        <w:t xml:space="preserve">; </w:t>
      </w:r>
      <w:r w:rsidRPr="008E229D">
        <w:rPr>
          <w:rFonts w:ascii="Arial" w:hAnsi="Arial" w:cs="Arial"/>
          <w:bCs/>
          <w:sz w:val="20"/>
          <w:szCs w:val="20"/>
        </w:rPr>
        <w:t>ACAAI: </w:t>
      </w:r>
      <w:r w:rsidRPr="008E229D">
        <w:rPr>
          <w:rFonts w:ascii="Arial" w:hAnsi="Arial" w:cs="Arial"/>
          <w:sz w:val="20"/>
          <w:szCs w:val="20"/>
        </w:rPr>
        <w:t>American College of Allergy, Asthma, and Immunology (Amerikai Allergia, Asztma és Immunológiai Kollégium)</w:t>
      </w:r>
      <w:r w:rsidR="008E229D" w:rsidRPr="008E229D">
        <w:rPr>
          <w:rFonts w:ascii="Arial" w:hAnsi="Arial" w:cs="Arial"/>
          <w:sz w:val="20"/>
          <w:szCs w:val="20"/>
        </w:rPr>
        <w:t xml:space="preserve">; </w:t>
      </w:r>
      <w:r w:rsidRPr="008E229D">
        <w:rPr>
          <w:rFonts w:ascii="Arial" w:hAnsi="Arial" w:cs="Arial"/>
          <w:bCs/>
          <w:sz w:val="20"/>
          <w:szCs w:val="20"/>
        </w:rPr>
        <w:t>ACIP: </w:t>
      </w:r>
      <w:r w:rsidRPr="008E229D">
        <w:rPr>
          <w:rFonts w:ascii="Arial" w:hAnsi="Arial" w:cs="Arial"/>
          <w:sz w:val="20"/>
          <w:szCs w:val="20"/>
        </w:rPr>
        <w:t>Advisory Committee on Immunization Practices (Oltási gyakorlattal kapcsolatos Tanácsadó Bizottság</w:t>
      </w:r>
      <w:r w:rsidR="008E229D" w:rsidRPr="008E229D">
        <w:rPr>
          <w:rFonts w:ascii="Arial" w:hAnsi="Arial" w:cs="Arial"/>
          <w:sz w:val="20"/>
          <w:szCs w:val="20"/>
        </w:rPr>
        <w:t xml:space="preserve">; </w:t>
      </w:r>
      <w:r w:rsidRPr="008E229D">
        <w:rPr>
          <w:rFonts w:ascii="Arial" w:hAnsi="Arial" w:cs="Arial"/>
          <w:bCs/>
          <w:sz w:val="20"/>
          <w:szCs w:val="20"/>
        </w:rPr>
        <w:t>AEFI: </w:t>
      </w:r>
      <w:r w:rsidRPr="008E229D">
        <w:rPr>
          <w:rFonts w:ascii="Arial" w:hAnsi="Arial" w:cs="Arial"/>
          <w:sz w:val="20"/>
          <w:szCs w:val="20"/>
        </w:rPr>
        <w:t>Oltások utáni nemkívánatos események</w:t>
      </w:r>
      <w:r w:rsidR="008E229D" w:rsidRPr="008E229D">
        <w:rPr>
          <w:rFonts w:ascii="Arial" w:hAnsi="Arial" w:cs="Arial"/>
          <w:sz w:val="20"/>
          <w:szCs w:val="20"/>
        </w:rPr>
        <w:t xml:space="preserve">; </w:t>
      </w:r>
      <w:r w:rsidRPr="008E229D">
        <w:rPr>
          <w:rFonts w:ascii="Arial" w:hAnsi="Arial" w:cs="Arial"/>
          <w:bCs/>
          <w:sz w:val="20"/>
          <w:szCs w:val="20"/>
        </w:rPr>
        <w:t>CDC: </w:t>
      </w:r>
      <w:r w:rsidRPr="008E229D">
        <w:rPr>
          <w:rFonts w:ascii="Arial" w:hAnsi="Arial" w:cs="Arial"/>
          <w:sz w:val="20"/>
          <w:szCs w:val="20"/>
        </w:rPr>
        <w:t>Centers for Disease Control and Prevention (Amerikai Járványügyi és Betegségmegelőzési Központ)</w:t>
      </w:r>
      <w:r w:rsidR="008E229D" w:rsidRPr="008E229D">
        <w:rPr>
          <w:rFonts w:ascii="Arial" w:hAnsi="Arial" w:cs="Arial"/>
          <w:sz w:val="20"/>
          <w:szCs w:val="20"/>
        </w:rPr>
        <w:t xml:space="preserve">; </w:t>
      </w:r>
      <w:r w:rsidRPr="008E229D">
        <w:rPr>
          <w:rFonts w:ascii="Arial" w:hAnsi="Arial" w:cs="Arial"/>
          <w:bCs/>
          <w:sz w:val="20"/>
          <w:szCs w:val="20"/>
        </w:rPr>
        <w:t>CENTRAL: </w:t>
      </w:r>
      <w:r w:rsidRPr="008E229D">
        <w:rPr>
          <w:rFonts w:ascii="Arial" w:hAnsi="Arial" w:cs="Arial"/>
          <w:sz w:val="20"/>
          <w:szCs w:val="20"/>
        </w:rPr>
        <w:t>Cochrane Central Register of Controlled Trials (kontrollált klinikai vizsgálatok Cochrane központi nyilvántartása)</w:t>
      </w:r>
      <w:r w:rsidR="008E229D" w:rsidRPr="008E229D">
        <w:rPr>
          <w:rFonts w:ascii="Arial" w:hAnsi="Arial" w:cs="Arial"/>
          <w:sz w:val="20"/>
          <w:szCs w:val="20"/>
        </w:rPr>
        <w:t>;</w:t>
      </w:r>
      <w:proofErr w:type="gramEnd"/>
      <w:r w:rsidR="008E229D" w:rsidRPr="008E229D">
        <w:rPr>
          <w:rFonts w:ascii="Arial" w:hAnsi="Arial" w:cs="Arial"/>
          <w:sz w:val="20"/>
          <w:szCs w:val="20"/>
        </w:rPr>
        <w:t xml:space="preserve"> </w:t>
      </w:r>
      <w:proofErr w:type="gramStart"/>
      <w:r w:rsidRPr="008E229D">
        <w:rPr>
          <w:rFonts w:ascii="Arial" w:hAnsi="Arial" w:cs="Arial"/>
          <w:bCs/>
          <w:sz w:val="20"/>
          <w:szCs w:val="20"/>
        </w:rPr>
        <w:t>CINAHL: </w:t>
      </w:r>
      <w:r w:rsidRPr="008E229D">
        <w:rPr>
          <w:rFonts w:ascii="Arial" w:hAnsi="Arial" w:cs="Arial"/>
          <w:sz w:val="20"/>
          <w:szCs w:val="20"/>
        </w:rPr>
        <w:t>Cumulative Index to Nursing and Allied Health (Nővérek és egészségügyi szakdolgozók összesített indexe)</w:t>
      </w:r>
      <w:r w:rsidR="008E229D" w:rsidRPr="008E229D">
        <w:rPr>
          <w:rFonts w:ascii="Arial" w:hAnsi="Arial" w:cs="Arial"/>
          <w:sz w:val="20"/>
          <w:szCs w:val="20"/>
        </w:rPr>
        <w:t xml:space="preserve">; </w:t>
      </w:r>
      <w:r w:rsidRPr="008E229D">
        <w:rPr>
          <w:rFonts w:ascii="Arial" w:hAnsi="Arial" w:cs="Arial"/>
          <w:bCs/>
          <w:sz w:val="20"/>
          <w:szCs w:val="20"/>
        </w:rPr>
        <w:t>CISA: </w:t>
      </w:r>
      <w:r w:rsidRPr="008E229D">
        <w:rPr>
          <w:rFonts w:ascii="Arial" w:hAnsi="Arial" w:cs="Arial"/>
          <w:sz w:val="20"/>
          <w:szCs w:val="20"/>
        </w:rPr>
        <w:t>Clinical Immunization Safety Assessment network (Klinikai Oltásbiztonság-értékelési hálózat)</w:t>
      </w:r>
      <w:r w:rsidR="008E229D" w:rsidRPr="008E229D">
        <w:rPr>
          <w:rFonts w:ascii="Arial" w:hAnsi="Arial" w:cs="Arial"/>
          <w:sz w:val="20"/>
          <w:szCs w:val="20"/>
        </w:rPr>
        <w:t xml:space="preserve">; </w:t>
      </w:r>
      <w:r w:rsidRPr="008E229D">
        <w:rPr>
          <w:rFonts w:ascii="Arial" w:hAnsi="Arial" w:cs="Arial"/>
          <w:bCs/>
          <w:sz w:val="20"/>
          <w:szCs w:val="20"/>
        </w:rPr>
        <w:t>DARE: </w:t>
      </w:r>
      <w:r w:rsidRPr="008E229D">
        <w:rPr>
          <w:rFonts w:ascii="Arial" w:hAnsi="Arial" w:cs="Arial"/>
          <w:sz w:val="20"/>
          <w:szCs w:val="20"/>
        </w:rPr>
        <w:t>Database of Abstracts of Reviews of Effects (Hatások áttekintésére vonatkozó absztraktok adatbázisa)</w:t>
      </w:r>
      <w:r w:rsidR="008E229D" w:rsidRPr="008E229D">
        <w:rPr>
          <w:rFonts w:ascii="Arial" w:hAnsi="Arial" w:cs="Arial"/>
          <w:sz w:val="20"/>
          <w:szCs w:val="20"/>
        </w:rPr>
        <w:t xml:space="preserve">; </w:t>
      </w:r>
      <w:r w:rsidRPr="008E229D">
        <w:rPr>
          <w:rFonts w:ascii="Arial" w:hAnsi="Arial" w:cs="Arial"/>
          <w:bCs/>
          <w:sz w:val="20"/>
          <w:szCs w:val="20"/>
        </w:rPr>
        <w:t>DTaP: </w:t>
      </w:r>
      <w:r w:rsidR="008E229D" w:rsidRPr="008E229D">
        <w:rPr>
          <w:rFonts w:ascii="Arial" w:hAnsi="Arial" w:cs="Arial"/>
          <w:bCs/>
          <w:sz w:val="20"/>
          <w:szCs w:val="20"/>
        </w:rPr>
        <w:t xml:space="preserve"> </w:t>
      </w:r>
      <w:r w:rsidRPr="008E229D">
        <w:rPr>
          <w:rFonts w:ascii="Arial" w:hAnsi="Arial" w:cs="Arial"/>
          <w:sz w:val="20"/>
          <w:szCs w:val="20"/>
        </w:rPr>
        <w:t>Diftéria-, tetanusz és acelluláris (sejtmentes) pertussis (szamárköhögés) elleni vakcina</w:t>
      </w:r>
      <w:r w:rsidR="008E229D" w:rsidRPr="008E229D">
        <w:rPr>
          <w:rFonts w:ascii="Arial" w:hAnsi="Arial" w:cs="Arial"/>
          <w:sz w:val="20"/>
          <w:szCs w:val="20"/>
        </w:rPr>
        <w:t xml:space="preserve">; </w:t>
      </w:r>
      <w:r w:rsidRPr="008E229D">
        <w:rPr>
          <w:rFonts w:ascii="Arial" w:hAnsi="Arial" w:cs="Arial"/>
          <w:bCs/>
          <w:sz w:val="20"/>
          <w:szCs w:val="20"/>
        </w:rPr>
        <w:t>DTP: </w:t>
      </w:r>
      <w:r w:rsidRPr="008E229D">
        <w:rPr>
          <w:rFonts w:ascii="Arial" w:hAnsi="Arial" w:cs="Arial"/>
          <w:sz w:val="20"/>
          <w:szCs w:val="20"/>
        </w:rPr>
        <w:t>Diftéria-, tetanusz és pertussis (szamárköhögés) elleni vakcina</w:t>
      </w:r>
      <w:r w:rsidR="008E229D" w:rsidRPr="008E229D">
        <w:rPr>
          <w:rFonts w:ascii="Arial" w:hAnsi="Arial" w:cs="Arial"/>
          <w:sz w:val="20"/>
          <w:szCs w:val="20"/>
        </w:rPr>
        <w:t xml:space="preserve">; </w:t>
      </w:r>
      <w:r w:rsidRPr="008E229D">
        <w:rPr>
          <w:rFonts w:ascii="Arial" w:hAnsi="Arial" w:cs="Arial"/>
          <w:bCs/>
          <w:sz w:val="20"/>
          <w:szCs w:val="20"/>
        </w:rPr>
        <w:t>EAACI: </w:t>
      </w:r>
      <w:r w:rsidRPr="008E229D">
        <w:rPr>
          <w:rFonts w:ascii="Arial" w:hAnsi="Arial" w:cs="Arial"/>
          <w:sz w:val="20"/>
          <w:szCs w:val="20"/>
        </w:rPr>
        <w:t>Európai Allergológiai és Klinikai Immunológiai Akadémia (European Academy of Allergy and Clinical Immunology)</w:t>
      </w:r>
      <w:r w:rsidR="008E229D" w:rsidRPr="008E229D">
        <w:rPr>
          <w:rFonts w:ascii="Arial" w:hAnsi="Arial" w:cs="Arial"/>
          <w:sz w:val="20"/>
          <w:szCs w:val="20"/>
        </w:rPr>
        <w:t>;</w:t>
      </w:r>
      <w:proofErr w:type="gramEnd"/>
      <w:r w:rsidR="008E229D" w:rsidRPr="008E229D">
        <w:rPr>
          <w:rFonts w:ascii="Arial" w:hAnsi="Arial" w:cs="Arial"/>
          <w:sz w:val="20"/>
          <w:szCs w:val="20"/>
        </w:rPr>
        <w:t xml:space="preserve"> </w:t>
      </w:r>
      <w:proofErr w:type="gramStart"/>
      <w:r w:rsidRPr="008E229D">
        <w:rPr>
          <w:rFonts w:ascii="Arial" w:hAnsi="Arial" w:cs="Arial"/>
          <w:bCs/>
          <w:sz w:val="20"/>
          <w:szCs w:val="20"/>
        </w:rPr>
        <w:t>EMBASE: </w:t>
      </w:r>
      <w:r w:rsidRPr="008E229D">
        <w:rPr>
          <w:rFonts w:ascii="Arial" w:hAnsi="Arial" w:cs="Arial"/>
          <w:sz w:val="20"/>
          <w:szCs w:val="20"/>
        </w:rPr>
        <w:t>Excerpta Medica adatbázis</w:t>
      </w:r>
      <w:r w:rsidR="008E229D" w:rsidRPr="008E229D">
        <w:rPr>
          <w:rFonts w:ascii="Arial" w:hAnsi="Arial" w:cs="Arial"/>
          <w:sz w:val="20"/>
          <w:szCs w:val="20"/>
        </w:rPr>
        <w:t xml:space="preserve">; </w:t>
      </w:r>
      <w:r w:rsidRPr="008E229D">
        <w:rPr>
          <w:rFonts w:ascii="Arial" w:hAnsi="Arial" w:cs="Arial"/>
          <w:bCs/>
          <w:sz w:val="20"/>
          <w:szCs w:val="20"/>
        </w:rPr>
        <w:t>FAAN: </w:t>
      </w:r>
      <w:r w:rsidRPr="008E229D">
        <w:rPr>
          <w:rFonts w:ascii="Arial" w:hAnsi="Arial" w:cs="Arial"/>
          <w:sz w:val="20"/>
          <w:szCs w:val="20"/>
        </w:rPr>
        <w:t>Food Allergy and Anaphylaxis Network (Ételallergia és Anafilaxia Hálózat)</w:t>
      </w:r>
      <w:r w:rsidR="008E229D" w:rsidRPr="008E229D">
        <w:rPr>
          <w:rFonts w:ascii="Arial" w:hAnsi="Arial" w:cs="Arial"/>
          <w:sz w:val="20"/>
          <w:szCs w:val="20"/>
        </w:rPr>
        <w:t xml:space="preserve">; </w:t>
      </w:r>
      <w:r w:rsidRPr="008E229D">
        <w:rPr>
          <w:rFonts w:ascii="Arial" w:hAnsi="Arial" w:cs="Arial"/>
          <w:bCs/>
          <w:sz w:val="20"/>
          <w:szCs w:val="20"/>
        </w:rPr>
        <w:t>FDA: </w:t>
      </w:r>
      <w:r w:rsidRPr="008E229D">
        <w:rPr>
          <w:rFonts w:ascii="Arial" w:hAnsi="Arial" w:cs="Arial"/>
          <w:sz w:val="20"/>
          <w:szCs w:val="20"/>
        </w:rPr>
        <w:t>Food and Drug Administration (Amerikai Élelmiszer- és Gyógyszerügyi Hivatal)</w:t>
      </w:r>
      <w:r w:rsidR="008E229D" w:rsidRPr="008E229D">
        <w:rPr>
          <w:rFonts w:ascii="Arial" w:hAnsi="Arial" w:cs="Arial"/>
          <w:sz w:val="20"/>
          <w:szCs w:val="20"/>
        </w:rPr>
        <w:t xml:space="preserve">; </w:t>
      </w:r>
      <w:r w:rsidRPr="008E229D">
        <w:rPr>
          <w:rFonts w:ascii="Arial" w:hAnsi="Arial" w:cs="Arial"/>
          <w:bCs/>
          <w:sz w:val="20"/>
          <w:szCs w:val="20"/>
        </w:rPr>
        <w:t>H1N1: </w:t>
      </w:r>
      <w:r w:rsidRPr="008E229D">
        <w:rPr>
          <w:rFonts w:ascii="Arial" w:hAnsi="Arial" w:cs="Arial"/>
          <w:sz w:val="20"/>
          <w:szCs w:val="20"/>
        </w:rPr>
        <w:t>A 2009-es influenzapandémiáért felelős H1N1/09 influenzavírus-törzs</w:t>
      </w:r>
      <w:r w:rsidR="008E229D" w:rsidRPr="008E229D">
        <w:rPr>
          <w:rFonts w:ascii="Arial" w:hAnsi="Arial" w:cs="Arial"/>
          <w:sz w:val="20"/>
          <w:szCs w:val="20"/>
        </w:rPr>
        <w:t xml:space="preserve">; </w:t>
      </w:r>
      <w:r w:rsidRPr="008E229D">
        <w:rPr>
          <w:rFonts w:ascii="Arial" w:hAnsi="Arial" w:cs="Arial"/>
          <w:bCs/>
          <w:sz w:val="20"/>
          <w:szCs w:val="20"/>
        </w:rPr>
        <w:t>HHE: </w:t>
      </w:r>
      <w:r w:rsidRPr="008E229D">
        <w:rPr>
          <w:rFonts w:ascii="Arial" w:hAnsi="Arial" w:cs="Arial"/>
          <w:sz w:val="20"/>
          <w:szCs w:val="20"/>
        </w:rPr>
        <w:t>hypotoniás-hyporesponsiv epizód</w:t>
      </w:r>
      <w:r w:rsidR="008E229D" w:rsidRPr="008E229D">
        <w:rPr>
          <w:rFonts w:ascii="Arial" w:hAnsi="Arial" w:cs="Arial"/>
          <w:sz w:val="20"/>
          <w:szCs w:val="20"/>
        </w:rPr>
        <w:t xml:space="preserve">; </w:t>
      </w:r>
      <w:r w:rsidRPr="008E229D">
        <w:rPr>
          <w:rFonts w:ascii="Arial" w:hAnsi="Arial" w:cs="Arial"/>
          <w:bCs/>
          <w:sz w:val="20"/>
          <w:szCs w:val="20"/>
        </w:rPr>
        <w:t>IIV: </w:t>
      </w:r>
      <w:r w:rsidRPr="008E229D">
        <w:rPr>
          <w:rFonts w:ascii="Arial" w:hAnsi="Arial" w:cs="Arial"/>
          <w:sz w:val="20"/>
          <w:szCs w:val="20"/>
        </w:rPr>
        <w:t>Inaktivált influenza elleni vakcina</w:t>
      </w:r>
      <w:r w:rsidR="008E229D" w:rsidRPr="008E229D">
        <w:rPr>
          <w:rFonts w:ascii="Arial" w:hAnsi="Arial" w:cs="Arial"/>
          <w:sz w:val="20"/>
          <w:szCs w:val="20"/>
        </w:rPr>
        <w:t xml:space="preserve">; </w:t>
      </w:r>
      <w:r w:rsidRPr="008E229D">
        <w:rPr>
          <w:rFonts w:ascii="Arial" w:hAnsi="Arial" w:cs="Arial"/>
          <w:bCs/>
          <w:sz w:val="20"/>
          <w:szCs w:val="20"/>
        </w:rPr>
        <w:t>IOM: </w:t>
      </w:r>
      <w:r w:rsidRPr="008E229D">
        <w:rPr>
          <w:rFonts w:ascii="Arial" w:hAnsi="Arial" w:cs="Arial"/>
          <w:sz w:val="20"/>
          <w:szCs w:val="20"/>
        </w:rPr>
        <w:t>Orvostudományi Intézet</w:t>
      </w:r>
      <w:r w:rsidR="008E229D" w:rsidRPr="008E229D">
        <w:rPr>
          <w:rFonts w:ascii="Arial" w:hAnsi="Arial" w:cs="Arial"/>
          <w:sz w:val="20"/>
          <w:szCs w:val="20"/>
        </w:rPr>
        <w:t xml:space="preserve">; </w:t>
      </w:r>
      <w:r w:rsidRPr="008E229D">
        <w:rPr>
          <w:rFonts w:ascii="Arial" w:hAnsi="Arial" w:cs="Arial"/>
          <w:bCs/>
          <w:sz w:val="20"/>
          <w:szCs w:val="20"/>
        </w:rPr>
        <w:t>ORS: </w:t>
      </w:r>
      <w:r w:rsidRPr="008E229D">
        <w:rPr>
          <w:rFonts w:ascii="Arial" w:hAnsi="Arial" w:cs="Arial"/>
          <w:sz w:val="20"/>
          <w:szCs w:val="20"/>
        </w:rPr>
        <w:t>Okulorespiratórikus szindróma</w:t>
      </w:r>
      <w:r w:rsidR="008E229D" w:rsidRPr="008E229D">
        <w:rPr>
          <w:rFonts w:ascii="Arial" w:hAnsi="Arial" w:cs="Arial"/>
          <w:sz w:val="20"/>
          <w:szCs w:val="20"/>
        </w:rPr>
        <w:t xml:space="preserve">; </w:t>
      </w:r>
      <w:r w:rsidRPr="008E229D">
        <w:rPr>
          <w:rFonts w:ascii="Arial" w:hAnsi="Arial" w:cs="Arial"/>
          <w:bCs/>
          <w:sz w:val="20"/>
          <w:szCs w:val="20"/>
        </w:rPr>
        <w:t>ICON: </w:t>
      </w:r>
      <w:r w:rsidRPr="008E229D">
        <w:rPr>
          <w:rFonts w:ascii="Arial" w:hAnsi="Arial" w:cs="Arial"/>
          <w:sz w:val="20"/>
          <w:szCs w:val="20"/>
        </w:rPr>
        <w:t>International CONsensus (Nemzetközi Konszenzus)</w:t>
      </w:r>
      <w:r w:rsidR="008E229D" w:rsidRPr="008E229D">
        <w:rPr>
          <w:rFonts w:ascii="Arial" w:hAnsi="Arial" w:cs="Arial"/>
          <w:sz w:val="20"/>
          <w:szCs w:val="20"/>
        </w:rPr>
        <w:t xml:space="preserve">; </w:t>
      </w:r>
      <w:r w:rsidRPr="008E229D">
        <w:rPr>
          <w:rFonts w:ascii="Arial" w:hAnsi="Arial" w:cs="Arial"/>
          <w:bCs/>
          <w:sz w:val="20"/>
          <w:szCs w:val="20"/>
        </w:rPr>
        <w:t>JCAAI: </w:t>
      </w:r>
      <w:r w:rsidRPr="008E229D">
        <w:rPr>
          <w:rFonts w:ascii="Arial" w:hAnsi="Arial" w:cs="Arial"/>
          <w:sz w:val="20"/>
          <w:szCs w:val="20"/>
        </w:rPr>
        <w:t>Joint Council of Allergy, Asthma, and Immunology (Allergia, Asztma és Immunológiai Vegyes Tanács)</w:t>
      </w:r>
      <w:r w:rsidR="008E229D" w:rsidRPr="008E229D">
        <w:rPr>
          <w:rFonts w:ascii="Arial" w:hAnsi="Arial" w:cs="Arial"/>
          <w:sz w:val="20"/>
          <w:szCs w:val="20"/>
        </w:rPr>
        <w:t xml:space="preserve">; </w:t>
      </w:r>
      <w:r w:rsidRPr="008E229D">
        <w:rPr>
          <w:rFonts w:ascii="Arial" w:hAnsi="Arial" w:cs="Arial"/>
          <w:bCs/>
          <w:sz w:val="20"/>
          <w:szCs w:val="20"/>
        </w:rPr>
        <w:t>JE-VC: </w:t>
      </w:r>
      <w:r w:rsidRPr="008E229D">
        <w:rPr>
          <w:rFonts w:ascii="Arial" w:hAnsi="Arial" w:cs="Arial"/>
          <w:sz w:val="20"/>
          <w:szCs w:val="20"/>
        </w:rPr>
        <w:t>Japán encephalitis</w:t>
      </w:r>
      <w:proofErr w:type="gramEnd"/>
      <w:r w:rsidRPr="008E229D">
        <w:rPr>
          <w:rFonts w:ascii="Arial" w:hAnsi="Arial" w:cs="Arial"/>
          <w:sz w:val="20"/>
          <w:szCs w:val="20"/>
        </w:rPr>
        <w:t xml:space="preserve"> </w:t>
      </w:r>
      <w:proofErr w:type="gramStart"/>
      <w:r w:rsidRPr="008E229D">
        <w:rPr>
          <w:rFonts w:ascii="Arial" w:hAnsi="Arial" w:cs="Arial"/>
          <w:sz w:val="20"/>
          <w:szCs w:val="20"/>
        </w:rPr>
        <w:t>elleni</w:t>
      </w:r>
      <w:proofErr w:type="gramEnd"/>
      <w:r w:rsidRPr="008E229D">
        <w:rPr>
          <w:rFonts w:ascii="Arial" w:hAnsi="Arial" w:cs="Arial"/>
          <w:sz w:val="20"/>
          <w:szCs w:val="20"/>
        </w:rPr>
        <w:t xml:space="preserve"> vakcina</w:t>
      </w:r>
      <w:r w:rsidR="008E229D" w:rsidRPr="008E229D">
        <w:rPr>
          <w:rFonts w:ascii="Arial" w:hAnsi="Arial" w:cs="Arial"/>
          <w:sz w:val="20"/>
          <w:szCs w:val="20"/>
        </w:rPr>
        <w:t xml:space="preserve">; </w:t>
      </w:r>
      <w:r w:rsidRPr="008E229D">
        <w:rPr>
          <w:rFonts w:ascii="Arial" w:hAnsi="Arial" w:cs="Arial"/>
          <w:bCs/>
          <w:sz w:val="20"/>
          <w:szCs w:val="20"/>
        </w:rPr>
        <w:t>LAIV: </w:t>
      </w:r>
      <w:r w:rsidRPr="008E229D">
        <w:rPr>
          <w:rFonts w:ascii="Arial" w:hAnsi="Arial" w:cs="Arial"/>
          <w:sz w:val="20"/>
          <w:szCs w:val="20"/>
        </w:rPr>
        <w:t>Élő gyengített influenza elleni vakcina</w:t>
      </w:r>
      <w:r w:rsidR="008E229D" w:rsidRPr="008E229D">
        <w:rPr>
          <w:rFonts w:ascii="Arial" w:hAnsi="Arial" w:cs="Arial"/>
          <w:sz w:val="20"/>
          <w:szCs w:val="20"/>
        </w:rPr>
        <w:t xml:space="preserve">; </w:t>
      </w:r>
      <w:r w:rsidRPr="008E229D">
        <w:rPr>
          <w:rFonts w:ascii="Arial" w:hAnsi="Arial" w:cs="Arial"/>
          <w:bCs/>
          <w:sz w:val="20"/>
          <w:szCs w:val="20"/>
        </w:rPr>
        <w:t>LAMV: </w:t>
      </w:r>
      <w:r w:rsidRPr="008E229D">
        <w:rPr>
          <w:rFonts w:ascii="Arial" w:hAnsi="Arial" w:cs="Arial"/>
          <w:sz w:val="20"/>
          <w:szCs w:val="20"/>
        </w:rPr>
        <w:t>Élő gyengített monovalens vakcina</w:t>
      </w:r>
      <w:r w:rsidR="008E229D" w:rsidRPr="008E229D">
        <w:rPr>
          <w:rFonts w:ascii="Arial" w:hAnsi="Arial" w:cs="Arial"/>
          <w:sz w:val="20"/>
          <w:szCs w:val="20"/>
        </w:rPr>
        <w:t xml:space="preserve">; </w:t>
      </w:r>
      <w:r w:rsidRPr="008E229D">
        <w:rPr>
          <w:rFonts w:ascii="Arial" w:hAnsi="Arial" w:cs="Arial"/>
          <w:bCs/>
          <w:sz w:val="20"/>
          <w:szCs w:val="20"/>
        </w:rPr>
        <w:t>MCC: </w:t>
      </w:r>
      <w:r w:rsidRPr="008E229D">
        <w:rPr>
          <w:rFonts w:ascii="Arial" w:hAnsi="Arial" w:cs="Arial"/>
          <w:sz w:val="20"/>
          <w:szCs w:val="20"/>
        </w:rPr>
        <w:t>Kanyarókontroll kampány (Measles Control Campaign)</w:t>
      </w:r>
      <w:r w:rsidR="008E229D" w:rsidRPr="008E229D">
        <w:rPr>
          <w:rFonts w:ascii="Arial" w:hAnsi="Arial" w:cs="Arial"/>
          <w:sz w:val="20"/>
          <w:szCs w:val="20"/>
        </w:rPr>
        <w:t xml:space="preserve">; </w:t>
      </w:r>
      <w:r w:rsidRPr="008E229D">
        <w:rPr>
          <w:rFonts w:ascii="Arial" w:hAnsi="Arial" w:cs="Arial"/>
          <w:bCs/>
          <w:sz w:val="20"/>
          <w:szCs w:val="20"/>
        </w:rPr>
        <w:t>MMR: </w:t>
      </w:r>
      <w:r w:rsidR="008E229D" w:rsidRPr="008E229D">
        <w:rPr>
          <w:rFonts w:ascii="Arial" w:hAnsi="Arial" w:cs="Arial"/>
          <w:bCs/>
          <w:sz w:val="20"/>
          <w:szCs w:val="20"/>
        </w:rPr>
        <w:t xml:space="preserve"> </w:t>
      </w:r>
      <w:r w:rsidRPr="008E229D">
        <w:rPr>
          <w:rFonts w:ascii="Arial" w:hAnsi="Arial" w:cs="Arial"/>
          <w:sz w:val="20"/>
          <w:szCs w:val="20"/>
        </w:rPr>
        <w:t>Kanyaró, mumpsz és rubeola elleni vakcina</w:t>
      </w:r>
      <w:r w:rsidR="008E229D" w:rsidRPr="008E229D">
        <w:rPr>
          <w:rFonts w:ascii="Arial" w:hAnsi="Arial" w:cs="Arial"/>
          <w:sz w:val="20"/>
          <w:szCs w:val="20"/>
        </w:rPr>
        <w:t xml:space="preserve">; </w:t>
      </w:r>
      <w:r w:rsidRPr="008E229D">
        <w:rPr>
          <w:rFonts w:ascii="Arial" w:hAnsi="Arial" w:cs="Arial"/>
          <w:bCs/>
          <w:sz w:val="20"/>
          <w:szCs w:val="20"/>
        </w:rPr>
        <w:t>NACI: </w:t>
      </w:r>
      <w:r w:rsidRPr="008E229D">
        <w:rPr>
          <w:rFonts w:ascii="Arial" w:hAnsi="Arial" w:cs="Arial"/>
          <w:sz w:val="20"/>
          <w:szCs w:val="20"/>
        </w:rPr>
        <w:t>Kanadai Nemzeti Oltástanácsadási Bizottság</w:t>
      </w:r>
      <w:r w:rsidR="008E229D" w:rsidRPr="008E229D">
        <w:rPr>
          <w:rFonts w:ascii="Arial" w:hAnsi="Arial" w:cs="Arial"/>
          <w:sz w:val="20"/>
          <w:szCs w:val="20"/>
        </w:rPr>
        <w:t xml:space="preserve">; </w:t>
      </w:r>
      <w:r w:rsidRPr="008E229D">
        <w:rPr>
          <w:rFonts w:ascii="Arial" w:hAnsi="Arial" w:cs="Arial"/>
          <w:bCs/>
          <w:sz w:val="20"/>
          <w:szCs w:val="20"/>
        </w:rPr>
        <w:t>NIAID: </w:t>
      </w:r>
    </w:p>
    <w:p w:rsidR="001D3444" w:rsidRPr="008E229D" w:rsidRDefault="001D3444" w:rsidP="008E229D">
      <w:pPr>
        <w:shd w:val="clear" w:color="auto" w:fill="FFFFFF"/>
        <w:spacing w:after="0" w:line="240" w:lineRule="auto"/>
        <w:jc w:val="both"/>
        <w:rPr>
          <w:rFonts w:ascii="Arial" w:hAnsi="Arial" w:cs="Arial"/>
          <w:bCs/>
          <w:sz w:val="20"/>
          <w:szCs w:val="20"/>
        </w:rPr>
      </w:pPr>
      <w:proofErr w:type="gramStart"/>
      <w:r w:rsidRPr="008E229D">
        <w:rPr>
          <w:rFonts w:ascii="Arial" w:hAnsi="Arial" w:cs="Arial"/>
          <w:sz w:val="20"/>
          <w:szCs w:val="20"/>
        </w:rPr>
        <w:t>National Institute of Allergy and Infectious Diseases (amerikai Allergia és Fertőző Betegségek Országos Intézete)</w:t>
      </w:r>
      <w:r w:rsidR="008E229D" w:rsidRPr="008E229D">
        <w:rPr>
          <w:rFonts w:ascii="Arial" w:hAnsi="Arial" w:cs="Arial"/>
          <w:sz w:val="20"/>
          <w:szCs w:val="20"/>
        </w:rPr>
        <w:t xml:space="preserve">; </w:t>
      </w:r>
      <w:r w:rsidRPr="008E229D">
        <w:rPr>
          <w:rFonts w:ascii="Arial" w:hAnsi="Arial" w:cs="Arial"/>
          <w:bCs/>
          <w:sz w:val="20"/>
          <w:szCs w:val="20"/>
        </w:rPr>
        <w:t>NIH: </w:t>
      </w:r>
      <w:r w:rsidRPr="008E229D">
        <w:rPr>
          <w:rFonts w:ascii="Arial" w:hAnsi="Arial" w:cs="Arial"/>
          <w:sz w:val="20"/>
          <w:szCs w:val="20"/>
        </w:rPr>
        <w:t>National Institutes of Health (amerikai</w:t>
      </w:r>
      <w:r w:rsidR="008E229D" w:rsidRPr="008E229D">
        <w:rPr>
          <w:rFonts w:ascii="Arial" w:hAnsi="Arial" w:cs="Arial"/>
          <w:sz w:val="20"/>
          <w:szCs w:val="20"/>
        </w:rPr>
        <w:t xml:space="preserve"> Országos Egészségügyi Intézet); </w:t>
      </w:r>
      <w:r w:rsidRPr="008E229D">
        <w:rPr>
          <w:rFonts w:ascii="Arial" w:hAnsi="Arial" w:cs="Arial"/>
          <w:bCs/>
          <w:sz w:val="20"/>
          <w:szCs w:val="20"/>
        </w:rPr>
        <w:t>TBE: </w:t>
      </w:r>
      <w:r w:rsidRPr="008E229D">
        <w:rPr>
          <w:rFonts w:ascii="Arial" w:hAnsi="Arial" w:cs="Arial"/>
          <w:sz w:val="20"/>
          <w:szCs w:val="20"/>
        </w:rPr>
        <w:t>Kullancsencephalitis</w:t>
      </w:r>
      <w:r w:rsidR="008E229D" w:rsidRPr="008E229D">
        <w:rPr>
          <w:rFonts w:ascii="Arial" w:hAnsi="Arial" w:cs="Arial"/>
          <w:sz w:val="20"/>
          <w:szCs w:val="20"/>
        </w:rPr>
        <w:t xml:space="preserve">: </w:t>
      </w:r>
      <w:r w:rsidRPr="008E229D">
        <w:rPr>
          <w:rFonts w:ascii="Arial" w:hAnsi="Arial" w:cs="Arial"/>
          <w:bCs/>
          <w:sz w:val="20"/>
          <w:szCs w:val="20"/>
        </w:rPr>
        <w:t>TOXLINE: </w:t>
      </w:r>
      <w:r w:rsidRPr="008E229D">
        <w:rPr>
          <w:rFonts w:ascii="Arial" w:hAnsi="Arial" w:cs="Arial"/>
          <w:sz w:val="20"/>
          <w:szCs w:val="20"/>
        </w:rPr>
        <w:t>Toxicology Literature Online (Toxikológiai online szakirodalom)</w:t>
      </w:r>
      <w:r w:rsidR="008E229D" w:rsidRPr="008E229D">
        <w:rPr>
          <w:rFonts w:ascii="Arial" w:hAnsi="Arial" w:cs="Arial"/>
          <w:sz w:val="20"/>
          <w:szCs w:val="20"/>
        </w:rPr>
        <w:t xml:space="preserve">; </w:t>
      </w:r>
      <w:r w:rsidRPr="008E229D">
        <w:rPr>
          <w:rFonts w:ascii="Arial" w:hAnsi="Arial" w:cs="Arial"/>
          <w:bCs/>
          <w:sz w:val="20"/>
          <w:szCs w:val="20"/>
        </w:rPr>
        <w:lastRenderedPageBreak/>
        <w:t>TIV: </w:t>
      </w:r>
      <w:r w:rsidR="008E229D" w:rsidRPr="008E229D">
        <w:rPr>
          <w:rFonts w:ascii="Arial" w:hAnsi="Arial" w:cs="Arial"/>
          <w:bCs/>
          <w:sz w:val="20"/>
          <w:szCs w:val="20"/>
        </w:rPr>
        <w:t xml:space="preserve"> </w:t>
      </w:r>
      <w:r w:rsidRPr="008E229D">
        <w:rPr>
          <w:rFonts w:ascii="Arial" w:hAnsi="Arial" w:cs="Arial"/>
          <w:sz w:val="20"/>
          <w:szCs w:val="20"/>
        </w:rPr>
        <w:t>Trivalens influenza elleni vakcina</w:t>
      </w:r>
      <w:r w:rsidR="008E229D" w:rsidRPr="008E229D">
        <w:rPr>
          <w:rFonts w:ascii="Arial" w:hAnsi="Arial" w:cs="Arial"/>
          <w:sz w:val="20"/>
          <w:szCs w:val="20"/>
        </w:rPr>
        <w:t xml:space="preserve">; </w:t>
      </w:r>
      <w:r w:rsidRPr="008E229D">
        <w:rPr>
          <w:rFonts w:ascii="Arial" w:hAnsi="Arial" w:cs="Arial"/>
          <w:bCs/>
          <w:sz w:val="20"/>
          <w:szCs w:val="20"/>
        </w:rPr>
        <w:t>VAERS: </w:t>
      </w:r>
      <w:r w:rsidRPr="008E229D">
        <w:rPr>
          <w:rFonts w:ascii="Arial" w:hAnsi="Arial" w:cs="Arial"/>
          <w:sz w:val="20"/>
          <w:szCs w:val="20"/>
        </w:rPr>
        <w:t>Vakcinákkal kapcsolatos nemkívánatos események rendszer</w:t>
      </w:r>
      <w:r w:rsidR="008E229D">
        <w:rPr>
          <w:rFonts w:ascii="Arial" w:hAnsi="Arial" w:cs="Arial"/>
          <w:sz w:val="20"/>
          <w:szCs w:val="20"/>
        </w:rPr>
        <w:t>;</w:t>
      </w:r>
      <w:r w:rsidRPr="008E229D">
        <w:rPr>
          <w:rFonts w:ascii="Arial" w:hAnsi="Arial" w:cs="Arial"/>
          <w:bCs/>
          <w:sz w:val="20"/>
          <w:szCs w:val="20"/>
        </w:rPr>
        <w:t>VICP: </w:t>
      </w:r>
      <w:r w:rsidRPr="008E229D">
        <w:rPr>
          <w:rFonts w:ascii="Arial" w:hAnsi="Arial" w:cs="Arial"/>
          <w:sz w:val="20"/>
          <w:szCs w:val="20"/>
        </w:rPr>
        <w:t>Amerikai kártérítési program oltási károsodottak számára</w:t>
      </w:r>
      <w:r w:rsidR="008E229D">
        <w:rPr>
          <w:rFonts w:ascii="Arial" w:hAnsi="Arial" w:cs="Arial"/>
          <w:sz w:val="20"/>
          <w:szCs w:val="20"/>
        </w:rPr>
        <w:t>;</w:t>
      </w:r>
      <w:r w:rsidRPr="008E229D">
        <w:rPr>
          <w:rFonts w:ascii="Arial" w:hAnsi="Arial" w:cs="Arial"/>
          <w:bCs/>
          <w:sz w:val="20"/>
          <w:szCs w:val="20"/>
        </w:rPr>
        <w:t>VSD: </w:t>
      </w:r>
      <w:r w:rsidRPr="008E229D">
        <w:rPr>
          <w:rFonts w:ascii="Arial" w:hAnsi="Arial" w:cs="Arial"/>
          <w:sz w:val="20"/>
          <w:szCs w:val="20"/>
        </w:rPr>
        <w:t>Vakcina</w:t>
      </w:r>
      <w:r w:rsidR="008E229D">
        <w:rPr>
          <w:rFonts w:ascii="Arial" w:hAnsi="Arial" w:cs="Arial"/>
          <w:sz w:val="20"/>
          <w:szCs w:val="20"/>
        </w:rPr>
        <w:t>-</w:t>
      </w:r>
      <w:r w:rsidRPr="008E229D">
        <w:rPr>
          <w:rFonts w:ascii="Arial" w:hAnsi="Arial" w:cs="Arial"/>
          <w:sz w:val="20"/>
          <w:szCs w:val="20"/>
        </w:rPr>
        <w:t>biztonságossági adatkapcsolat (datalink)</w:t>
      </w:r>
      <w:r w:rsidR="008E229D" w:rsidRPr="008E229D">
        <w:rPr>
          <w:rFonts w:ascii="Arial" w:hAnsi="Arial" w:cs="Arial"/>
          <w:sz w:val="20"/>
          <w:szCs w:val="20"/>
        </w:rPr>
        <w:t xml:space="preserve">; </w:t>
      </w:r>
      <w:r w:rsidRPr="008E229D">
        <w:rPr>
          <w:rFonts w:ascii="Arial" w:hAnsi="Arial" w:cs="Arial"/>
          <w:bCs/>
          <w:sz w:val="20"/>
          <w:szCs w:val="20"/>
        </w:rPr>
        <w:t>WAO: </w:t>
      </w:r>
      <w:r w:rsidRPr="008E229D">
        <w:rPr>
          <w:rFonts w:ascii="Arial" w:hAnsi="Arial" w:cs="Arial"/>
          <w:sz w:val="20"/>
          <w:szCs w:val="20"/>
        </w:rPr>
        <w:t>World Allergy Organization (Allergia Világszervezet)</w:t>
      </w:r>
      <w:r w:rsidR="008E229D" w:rsidRPr="008E229D">
        <w:rPr>
          <w:rFonts w:ascii="Arial" w:hAnsi="Arial" w:cs="Arial"/>
          <w:sz w:val="20"/>
          <w:szCs w:val="20"/>
        </w:rPr>
        <w:t xml:space="preserve">; </w:t>
      </w:r>
      <w:r w:rsidRPr="008E229D">
        <w:rPr>
          <w:rFonts w:ascii="Arial" w:hAnsi="Arial" w:cs="Arial"/>
          <w:bCs/>
          <w:sz w:val="20"/>
          <w:szCs w:val="20"/>
        </w:rPr>
        <w:t>WHO: </w:t>
      </w:r>
      <w:r w:rsidRPr="008E229D">
        <w:rPr>
          <w:rFonts w:ascii="Arial" w:hAnsi="Arial" w:cs="Arial"/>
          <w:sz w:val="20"/>
          <w:szCs w:val="20"/>
        </w:rPr>
        <w:t>World Health Organization</w:t>
      </w:r>
      <w:proofErr w:type="gramEnd"/>
      <w:r w:rsidRPr="008E229D">
        <w:rPr>
          <w:rFonts w:ascii="Arial" w:hAnsi="Arial" w:cs="Arial"/>
          <w:sz w:val="20"/>
          <w:szCs w:val="20"/>
        </w:rPr>
        <w:t xml:space="preserve"> (Egészségügyi Világszervezet)</w:t>
      </w:r>
    </w:p>
    <w:p w:rsidR="008E229D" w:rsidRDefault="008E229D" w:rsidP="008E229D">
      <w:pPr>
        <w:shd w:val="clear" w:color="auto" w:fill="FFFFFF"/>
        <w:spacing w:after="0" w:line="240" w:lineRule="auto"/>
        <w:jc w:val="both"/>
        <w:outlineLvl w:val="2"/>
        <w:rPr>
          <w:rFonts w:ascii="Times New Roman" w:hAnsi="Times New Roman" w:cs="Times New Roman"/>
          <w:sz w:val="24"/>
          <w:szCs w:val="24"/>
        </w:rPr>
      </w:pPr>
    </w:p>
    <w:p w:rsidR="001D3444" w:rsidRPr="008E229D" w:rsidRDefault="001D3444" w:rsidP="008E229D">
      <w:pPr>
        <w:shd w:val="clear" w:color="auto" w:fill="FFFFFF"/>
        <w:spacing w:after="0" w:line="240" w:lineRule="auto"/>
        <w:jc w:val="both"/>
        <w:outlineLvl w:val="2"/>
        <w:rPr>
          <w:rFonts w:ascii="Arial" w:eastAsia="Times New Roman" w:hAnsi="Arial" w:cs="Arial"/>
          <w:b/>
          <w:bCs/>
          <w:sz w:val="20"/>
          <w:szCs w:val="20"/>
        </w:rPr>
      </w:pPr>
      <w:r w:rsidRPr="008E229D">
        <w:rPr>
          <w:rFonts w:ascii="Arial" w:hAnsi="Arial" w:cs="Arial"/>
          <w:b/>
          <w:bCs/>
          <w:sz w:val="20"/>
          <w:szCs w:val="20"/>
        </w:rPr>
        <w:t>Nyilatkozat</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Ezt a cikket a Nemzetközi Asztma és Allergia Együttműködés (International Collaboration in Asthma and Allergy, iCAALL) nevű szervezet készítette, amely az Allergia Világszervezet, az Amerikai Allergia, Asztma és Immunológiai Akadémia, az Európai Allergológiai és Klinikai Immunológiai Akadémia és az Amerikai Allergia Asztma és Immunológiai Kollégium közötti létrejött nemzetközi koalíció.</w:t>
      </w:r>
    </w:p>
    <w:p w:rsidR="008E229D" w:rsidRPr="008E229D" w:rsidRDefault="008E229D" w:rsidP="008E229D">
      <w:pPr>
        <w:shd w:val="clear" w:color="auto" w:fill="FFFFFF"/>
        <w:spacing w:after="0" w:line="240" w:lineRule="auto"/>
        <w:jc w:val="both"/>
        <w:outlineLvl w:val="2"/>
        <w:rPr>
          <w:rFonts w:ascii="Arial" w:hAnsi="Arial" w:cs="Arial"/>
          <w:b/>
          <w:bCs/>
          <w:iCs/>
          <w:sz w:val="20"/>
          <w:szCs w:val="20"/>
        </w:rPr>
      </w:pPr>
    </w:p>
    <w:p w:rsidR="001D3444" w:rsidRPr="008E229D" w:rsidRDefault="001D3444" w:rsidP="008E229D">
      <w:pPr>
        <w:shd w:val="clear" w:color="auto" w:fill="FFFFFF"/>
        <w:spacing w:after="0" w:line="240" w:lineRule="auto"/>
        <w:jc w:val="both"/>
        <w:outlineLvl w:val="2"/>
        <w:rPr>
          <w:rFonts w:ascii="Arial" w:eastAsia="Times New Roman" w:hAnsi="Arial" w:cs="Arial"/>
          <w:b/>
          <w:bCs/>
          <w:iCs/>
          <w:sz w:val="20"/>
          <w:szCs w:val="20"/>
        </w:rPr>
      </w:pPr>
      <w:r w:rsidRPr="008E229D">
        <w:rPr>
          <w:rFonts w:ascii="Arial" w:hAnsi="Arial" w:cs="Arial"/>
          <w:b/>
          <w:bCs/>
          <w:iCs/>
          <w:sz w:val="20"/>
          <w:szCs w:val="20"/>
        </w:rPr>
        <w:t>Finanszírozás</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A jelen dokumentum létrehozását nem támogatták anyagilag. Az egyes szerzőket vagy a saját intézménye támogatta, vagy a saját idejüket áldozták erre. A támogató intézmények nem járultak hozzá az adatok kialakításához, elemzéséhez vagy értelmezéséhez, és a jelen dokumentum megírásához sem.</w:t>
      </w:r>
    </w:p>
    <w:p w:rsidR="008E229D" w:rsidRDefault="008E229D" w:rsidP="008E229D">
      <w:pPr>
        <w:shd w:val="clear" w:color="auto" w:fill="FFFFFF"/>
        <w:spacing w:after="0" w:line="240" w:lineRule="auto"/>
        <w:jc w:val="both"/>
        <w:outlineLvl w:val="2"/>
        <w:rPr>
          <w:rFonts w:ascii="Arial" w:hAnsi="Arial" w:cs="Arial"/>
          <w:b/>
          <w:bCs/>
          <w:i/>
          <w:iCs/>
          <w:sz w:val="20"/>
          <w:szCs w:val="20"/>
        </w:rPr>
      </w:pPr>
    </w:p>
    <w:p w:rsidR="001D3444" w:rsidRPr="008E229D" w:rsidRDefault="001D3444" w:rsidP="008E229D">
      <w:pPr>
        <w:shd w:val="clear" w:color="auto" w:fill="FFFFFF"/>
        <w:spacing w:after="0" w:line="240" w:lineRule="auto"/>
        <w:jc w:val="both"/>
        <w:outlineLvl w:val="2"/>
        <w:rPr>
          <w:rFonts w:ascii="Arial" w:eastAsia="Times New Roman" w:hAnsi="Arial" w:cs="Arial"/>
          <w:b/>
          <w:bCs/>
          <w:iCs/>
          <w:sz w:val="20"/>
          <w:szCs w:val="20"/>
        </w:rPr>
      </w:pPr>
      <w:r w:rsidRPr="008E229D">
        <w:rPr>
          <w:rFonts w:ascii="Arial" w:hAnsi="Arial" w:cs="Arial"/>
          <w:b/>
          <w:bCs/>
          <w:iCs/>
          <w:sz w:val="20"/>
          <w:szCs w:val="20"/>
        </w:rPr>
        <w:t>Adatokhoz és anyagokhoz való hozzáférés</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Nem alkalmazható.</w:t>
      </w:r>
    </w:p>
    <w:p w:rsidR="008E229D" w:rsidRDefault="008E229D" w:rsidP="008E229D">
      <w:pPr>
        <w:shd w:val="clear" w:color="auto" w:fill="FFFFFF"/>
        <w:spacing w:after="0" w:line="240" w:lineRule="auto"/>
        <w:jc w:val="both"/>
        <w:outlineLvl w:val="2"/>
        <w:rPr>
          <w:rFonts w:ascii="Arial" w:hAnsi="Arial" w:cs="Arial"/>
          <w:b/>
          <w:bCs/>
          <w:iCs/>
          <w:sz w:val="20"/>
          <w:szCs w:val="20"/>
        </w:rPr>
      </w:pPr>
    </w:p>
    <w:p w:rsidR="001D3444" w:rsidRPr="008E229D" w:rsidRDefault="001D3444" w:rsidP="008E229D">
      <w:pPr>
        <w:shd w:val="clear" w:color="auto" w:fill="FFFFFF"/>
        <w:spacing w:after="0" w:line="240" w:lineRule="auto"/>
        <w:jc w:val="both"/>
        <w:outlineLvl w:val="2"/>
        <w:rPr>
          <w:rFonts w:ascii="Arial" w:eastAsia="Times New Roman" w:hAnsi="Arial" w:cs="Arial"/>
          <w:b/>
          <w:bCs/>
          <w:iCs/>
          <w:sz w:val="20"/>
          <w:szCs w:val="20"/>
        </w:rPr>
      </w:pPr>
      <w:r w:rsidRPr="008E229D">
        <w:rPr>
          <w:rFonts w:ascii="Arial" w:hAnsi="Arial" w:cs="Arial"/>
          <w:b/>
          <w:bCs/>
          <w:iCs/>
          <w:sz w:val="20"/>
          <w:szCs w:val="20"/>
        </w:rPr>
        <w:t>Szerzők hozzájárulása</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 xml:space="preserve">A „Bevezetés” című részt SCD, NH és LR írták. SCD volt a fejezet fő szerzője. SCD, NH, DH, MG, RE, LR, AM és PD írták a „Módszertan” fejezetet. SCD volt a fejezet és az összes alfejezet fő szerzője, kivéve a „Meghatározások” című fejezetet, amelynek a fő szerzője DH volt. Az „Allergiás reakciók bizonyos vakcinákkal szemben” fejezetet KE, DH, RE és JK írták, KE lévén a fő szerző. A „Vakcinák összetevői” fejezet szerzői NH, CP, MSB, JCC és RE voltak, NH-val az élen. „A beteg megközelítése, ha vakcinával szembeni allergiás reakció szerepel </w:t>
      </w:r>
      <w:r w:rsidR="009D1E1F" w:rsidRPr="008E229D">
        <w:rPr>
          <w:rFonts w:ascii="Arial" w:hAnsi="Arial" w:cs="Arial"/>
          <w:sz w:val="20"/>
          <w:szCs w:val="20"/>
        </w:rPr>
        <w:t>a kórelőzmény</w:t>
      </w:r>
      <w:r w:rsidRPr="008E229D">
        <w:rPr>
          <w:rFonts w:ascii="Arial" w:hAnsi="Arial" w:cs="Arial"/>
          <w:sz w:val="20"/>
          <w:szCs w:val="20"/>
        </w:rPr>
        <w:t>ében” fejezetet RW, MG és AM írták, RW lévén a fő szerző. A vakcinakomponensekre allergiás betegek megközelítésére vonatkozó fejezetet JK és MR írták, JK lévén a fő szerző. A „Kielégítetlen igények” fejezetet RE, SCD, NH és LR írták, RE lévén a fő szerző. Az „Összefoglaló” című fejezetet SCD, NH, LR és JL írták, SCD lévén a fő szerző. Az összes szerző elolvasta és jóváhagyta a végleges kéziratot.</w:t>
      </w:r>
    </w:p>
    <w:p w:rsidR="008E229D" w:rsidRDefault="008E229D" w:rsidP="008E229D">
      <w:pPr>
        <w:shd w:val="clear" w:color="auto" w:fill="FFFFFF"/>
        <w:spacing w:after="0" w:line="240" w:lineRule="auto"/>
        <w:jc w:val="both"/>
        <w:outlineLvl w:val="2"/>
        <w:rPr>
          <w:rFonts w:ascii="Arial" w:hAnsi="Arial" w:cs="Arial"/>
          <w:b/>
          <w:bCs/>
          <w:iCs/>
          <w:sz w:val="20"/>
          <w:szCs w:val="20"/>
        </w:rPr>
      </w:pPr>
    </w:p>
    <w:p w:rsidR="001D3444" w:rsidRPr="008E229D" w:rsidRDefault="001D3444" w:rsidP="008E229D">
      <w:pPr>
        <w:shd w:val="clear" w:color="auto" w:fill="FFFFFF"/>
        <w:spacing w:after="0" w:line="240" w:lineRule="auto"/>
        <w:jc w:val="both"/>
        <w:outlineLvl w:val="2"/>
        <w:rPr>
          <w:rFonts w:ascii="Arial" w:eastAsia="Times New Roman" w:hAnsi="Arial" w:cs="Arial"/>
          <w:b/>
          <w:bCs/>
          <w:iCs/>
          <w:sz w:val="20"/>
          <w:szCs w:val="20"/>
        </w:rPr>
      </w:pPr>
      <w:r w:rsidRPr="008E229D">
        <w:rPr>
          <w:rFonts w:ascii="Arial" w:hAnsi="Arial" w:cs="Arial"/>
          <w:b/>
          <w:bCs/>
          <w:iCs/>
          <w:sz w:val="20"/>
          <w:szCs w:val="20"/>
        </w:rPr>
        <w:t>Érdekellentétek:</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 xml:space="preserve">SCD: Stephen C. Dreskin – Coloradói Egyetem Denver Orvostudományi Iskola, Belgyógyászati Klinika, Allergia és Klinikai Immunológiai Osztály, Aurora, CO, USA. stephen.dreskin@ucdenver.edu. </w:t>
      </w:r>
      <w:proofErr w:type="gramStart"/>
      <w:r w:rsidRPr="008E229D">
        <w:rPr>
          <w:rFonts w:ascii="Arial" w:hAnsi="Arial" w:cs="Arial"/>
          <w:sz w:val="20"/>
          <w:szCs w:val="20"/>
        </w:rPr>
        <w:t>SD pályázati támogatást kap az amerikai Országos Egészségügyi Intézet (National Institutes of Health) Allergia és Fertőző Betegségek Országos Intézetétől (National Institute of Allergy and Infectious Diseases) (Bethesda MD, USA); SD tanácsadóként dolgozik a következő tanácsadó testületekben: a Vanderbilt Egyetem (Nashville, TN, USA) által kezelt American Board of Allergy and Immunology &amp; Clinical Immunization and Safety Assessment (CISA) Network (CDC), és az amerikai Egészségügyi Minisztérium Oltási Károsodottak Kártalanítása Osztály ( Division of Vaccine Injury Compensation), Orvostudományi Szakértő</w:t>
      </w:r>
      <w:proofErr w:type="gramEnd"/>
      <w:r w:rsidRPr="008E229D">
        <w:rPr>
          <w:rFonts w:ascii="Arial" w:hAnsi="Arial" w:cs="Arial"/>
          <w:sz w:val="20"/>
          <w:szCs w:val="20"/>
        </w:rPr>
        <w:t>i Testülete (Medical Expert Panel) (Washington, DC, USA).</w:t>
      </w:r>
    </w:p>
    <w:p w:rsid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 xml:space="preserve">NH: Neal </w:t>
      </w:r>
      <w:proofErr w:type="gramStart"/>
      <w:r w:rsidRPr="008E229D">
        <w:rPr>
          <w:rFonts w:ascii="Arial" w:hAnsi="Arial" w:cs="Arial"/>
          <w:sz w:val="20"/>
          <w:szCs w:val="20"/>
        </w:rPr>
        <w:t>A</w:t>
      </w:r>
      <w:proofErr w:type="gramEnd"/>
      <w:r w:rsidRPr="008E229D">
        <w:rPr>
          <w:rFonts w:ascii="Arial" w:hAnsi="Arial" w:cs="Arial"/>
          <w:sz w:val="20"/>
          <w:szCs w:val="20"/>
        </w:rPr>
        <w:t>. Halsey – második fő szerző; Johns Hopkins Egyetem, Közegészségügyi Kar (Johns Hopkins Bloomberg School of Public Health) Vakcinabiztonsági Intézete (Institute for Vaccine Safety) (Baltimore, MD, USA); nhalsey1@jhu.edu. NH tiszteletdíjat kapott a Pfizer vállalattól a vakcinák jövőjéről szóló 1 napos tanácskozáson való részvételéért. NH részt vett a Takeda vállalat által előállított kísérleti norovírus vakcinát, illetve a Merck által gyártott humán papillomavírust vizsgáló biztonságossági adatfigyelő bizottságok munkájában. NH a CDC anyagi támogatását élvezi egy (az oltások után bekövetkező nemkívánatos események áttekintésére vonatkozó vizsgálatokkal kapcsolatos) egyetemi ösztöndíj révén. NH anyagi támogatást kapott a WHO-tól az influenzavakcinák gyermekeknél fennálló biztonságosságának vizsgálatáért.</w:t>
      </w:r>
      <w:r w:rsidR="008E229D">
        <w:rPr>
          <w:rFonts w:ascii="Arial" w:eastAsia="Times New Roman" w:hAnsi="Arial" w:cs="Arial"/>
          <w:sz w:val="20"/>
          <w:szCs w:val="20"/>
        </w:rPr>
        <w:t xml:space="preserve"> </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JK: John M. Kelso – Scripps Klinika, Allergia, asztma és immunológiai osztály, 3811 Valley Centre Drive, San Diego, CA 92130, USA; kelso.john@scrippshealth.org.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 xml:space="preserve">RW: Robert </w:t>
      </w:r>
      <w:proofErr w:type="gramStart"/>
      <w:r w:rsidRPr="008E229D">
        <w:rPr>
          <w:rFonts w:ascii="Arial" w:hAnsi="Arial" w:cs="Arial"/>
          <w:sz w:val="20"/>
          <w:szCs w:val="20"/>
        </w:rPr>
        <w:t>A</w:t>
      </w:r>
      <w:proofErr w:type="gramEnd"/>
      <w:r w:rsidRPr="008E229D">
        <w:rPr>
          <w:rFonts w:ascii="Arial" w:hAnsi="Arial" w:cs="Arial"/>
          <w:sz w:val="20"/>
          <w:szCs w:val="20"/>
        </w:rPr>
        <w:t>. Wood – Johns Hopkins Egyetem Orvostudományi Kara, Gyermekgyógyászati Klinika, Gyermekgyógyászati allergia és immunológia osztály, Baltimore, MD 21287, USA. rwood@jhmi.edu. RW kutatási támogatást kap a Nemzeti Egészségügyi Intézettől (NIH), a DBV Technologies és az Aimmune vállalatoktól.</w:t>
      </w:r>
      <w:r w:rsidR="008E229D">
        <w:rPr>
          <w:rFonts w:ascii="Arial" w:hAnsi="Arial" w:cs="Arial"/>
          <w:sz w:val="20"/>
          <w:szCs w:val="20"/>
        </w:rPr>
        <w:t xml:space="preserve"> </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lastRenderedPageBreak/>
        <w:t>DH: Donna S. Hummell – Vanderbilt Egyetem Orvostudományi Kara, Gyermekgyógyászati Klinika, Fertőző betegségek osztály, Nashville, TN, USA. donna.hummell@vanderbilt.edu.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KE: Kathryn M. Edwards – Vanderbilt Egyetem Orvostudományi Kara, Gyermekgyógyászati Klinika, Fertőző betegségek osztály, Nashville, TN, USA. kathryn.edwards@vanderbilt.edu. KE kutatási támogatást kap a NIH-től, CDC-től és a Novartistól vakcinák és hatásaik tanulmányozására. KE kutatási támogatást kap a NIH-től és a CDC-től vakcinák, hatásaik és biztonságosságuk tanulmányozására. KE anyagi támogatást kapott a Novartistól az intézménye részére egy adatbiztonsági és ellenőrző bizottságban való részvételéért influenzavakcinát értékelő klinikai vizsgálattal, illetve egy Streptococcus B vakcina tanulmányozásával kapcsolatosan.</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JCC: Jean-Christoph Caubet – Genfi Egyetem, Genfi Egyetemi Kórházak és Orvostudományi Kar, Genfi Egyetem, Gyermekgyógyászati Osztály, Genf, Svájc. Caubet719@hotmail.com.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RE: Renata J. M. Engler – Walter Reed Országos Katonai Egészségügyi Központ, Belgyógyászati és Gyerekgyógyászati Klinika, Egyenruhás Szolgálatok Egészségtudományi Egyeteme, Allergia-Immunológia-Oltások osztály, Bethesda, MD 20889, USA. renata.engler@gmail.com.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MG: Michael S Gold – Adelaide-i Egyetem, Orvostudományi Kar, Gyermekgyógyászati Tanszék, Ausztrália. michael.gold@adelaide.edu.au.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 xml:space="preserve">CP: Claude Ponvert </w:t>
      </w:r>
      <w:proofErr w:type="gramStart"/>
      <w:r w:rsidRPr="008E229D">
        <w:rPr>
          <w:rFonts w:ascii="Arial" w:hAnsi="Arial" w:cs="Arial"/>
          <w:sz w:val="20"/>
          <w:szCs w:val="20"/>
        </w:rPr>
        <w:t>–  Necker-Enfants</w:t>
      </w:r>
      <w:proofErr w:type="gramEnd"/>
      <w:r w:rsidRPr="008E229D">
        <w:rPr>
          <w:rFonts w:ascii="Arial" w:hAnsi="Arial" w:cs="Arial"/>
          <w:sz w:val="20"/>
          <w:szCs w:val="20"/>
        </w:rPr>
        <w:t xml:space="preserve"> Malades Kórház, Gyermekgyógyászati, Pulmonológiai és Allergia Osztály, 149 rue de Sèvres, 75015 Párizs (Franciaország). claude.ponvert@orange.fr.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PD: Pascal Demoly – Arnaud de Villeneuve Kórház, Pulmonológiai és Addiktológiai Osztály – Montpellier-i Egyetemi Kórház, 34295 Montpellier cedex 05 – FRANCIAORSZÁG </w:t>
      </w:r>
      <w:r w:rsidRPr="008E229D">
        <w:rPr>
          <w:rFonts w:ascii="Arial" w:hAnsi="Arial" w:cs="Arial"/>
          <w:i/>
          <w:iCs/>
          <w:sz w:val="20"/>
          <w:szCs w:val="20"/>
        </w:rPr>
        <w:t>és Sorbonne Egyetem, UPMC Párizs 06, UMR-S 1136 INSERM, IPLESP, Equipe EPAR, 75013, Párizs, Franciaország.</w:t>
      </w:r>
      <w:r w:rsidRPr="008E229D">
        <w:rPr>
          <w:rFonts w:ascii="Arial" w:hAnsi="Arial" w:cs="Arial"/>
          <w:sz w:val="20"/>
          <w:szCs w:val="20"/>
        </w:rPr>
        <w:t> pascal.demoly@inserm.fr.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 xml:space="preserve">MSB: Mario Sanchez Borges – Centro Médico-Docente </w:t>
      </w:r>
      <w:proofErr w:type="gramStart"/>
      <w:r w:rsidRPr="008E229D">
        <w:rPr>
          <w:rFonts w:ascii="Arial" w:hAnsi="Arial" w:cs="Arial"/>
          <w:sz w:val="20"/>
          <w:szCs w:val="20"/>
        </w:rPr>
        <w:t>La</w:t>
      </w:r>
      <w:proofErr w:type="gramEnd"/>
      <w:r w:rsidRPr="008E229D">
        <w:rPr>
          <w:rFonts w:ascii="Arial" w:hAnsi="Arial" w:cs="Arial"/>
          <w:sz w:val="20"/>
          <w:szCs w:val="20"/>
        </w:rPr>
        <w:t xml:space="preserve"> Trinidad, Caracas, Venezuela. sanchezbmario@gmail.com.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AM: Antonella Muraro – Padovai Egyetem, Ételallergia Központ, Nőgyógyászati és Gyermekgyógyászati Osztály, Padova, Olaszország, muraro@centroallergiealimentari.eu.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JL: James T. Li – Mayo Klinika, Allergiás Betegségek Osztály, Rochester MN 55905 USA. li.james@mayo.edu.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MR: Menachem Rottem – Emek Orvostudományi Központ (Afula) Allergia, Asztma és Immunológiai Osztály és Rappaport Orvostudományi Egyetem</w:t>
      </w:r>
      <w:proofErr w:type="gramStart"/>
      <w:r w:rsidRPr="008E229D">
        <w:rPr>
          <w:rFonts w:ascii="Arial" w:hAnsi="Arial" w:cs="Arial"/>
          <w:sz w:val="20"/>
          <w:szCs w:val="20"/>
        </w:rPr>
        <w:t>,Technion-</w:t>
      </w:r>
      <w:proofErr w:type="gramEnd"/>
      <w:r w:rsidRPr="008E229D">
        <w:rPr>
          <w:rFonts w:ascii="Arial" w:hAnsi="Arial" w:cs="Arial"/>
          <w:sz w:val="20"/>
          <w:szCs w:val="20"/>
        </w:rPr>
        <w:t xml:space="preserve"> Israel Technológiai Intézet, Haifa, Izrael. menachem@rottem.net. Nem számolt be összeférhetetlenségről.</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LR: Lanny J. Rosenwasser – Allergia és immunológia Osztály, Jótékonysági Gyermekkórház és Missouri-Kansas City Egyetem Orvostudományi Kar, Kansas City, MO 64108, USA. lrosenwasser@cmh.edu. Nem számolt be összeférhetetlenségről.</w:t>
      </w:r>
    </w:p>
    <w:p w:rsidR="008E229D" w:rsidRDefault="008E229D" w:rsidP="008E229D">
      <w:pPr>
        <w:shd w:val="clear" w:color="auto" w:fill="FFFFFF"/>
        <w:spacing w:after="0" w:line="240" w:lineRule="auto"/>
        <w:jc w:val="both"/>
        <w:outlineLvl w:val="2"/>
        <w:rPr>
          <w:rFonts w:ascii="Arial" w:hAnsi="Arial" w:cs="Arial"/>
          <w:b/>
          <w:bCs/>
          <w:iCs/>
          <w:sz w:val="20"/>
          <w:szCs w:val="20"/>
        </w:rPr>
      </w:pPr>
    </w:p>
    <w:p w:rsidR="001D3444" w:rsidRPr="008E229D" w:rsidRDefault="001D3444" w:rsidP="008E229D">
      <w:pPr>
        <w:shd w:val="clear" w:color="auto" w:fill="FFFFFF"/>
        <w:spacing w:after="0" w:line="240" w:lineRule="auto"/>
        <w:jc w:val="both"/>
        <w:outlineLvl w:val="2"/>
        <w:rPr>
          <w:rFonts w:ascii="Arial" w:eastAsia="Times New Roman" w:hAnsi="Arial" w:cs="Arial"/>
          <w:b/>
          <w:bCs/>
          <w:iCs/>
          <w:sz w:val="20"/>
          <w:szCs w:val="20"/>
        </w:rPr>
      </w:pPr>
      <w:r w:rsidRPr="008E229D">
        <w:rPr>
          <w:rFonts w:ascii="Arial" w:hAnsi="Arial" w:cs="Arial"/>
          <w:b/>
          <w:bCs/>
          <w:iCs/>
          <w:sz w:val="20"/>
          <w:szCs w:val="20"/>
        </w:rPr>
        <w:t>Hozzájárulás a közzétételhez</w:t>
      </w:r>
    </w:p>
    <w:p w:rsidR="001D3444" w:rsidRPr="008E229D" w:rsidRDefault="001D3444" w:rsidP="008E229D">
      <w:pPr>
        <w:shd w:val="clear" w:color="auto" w:fill="FFFFFF"/>
        <w:spacing w:after="0" w:line="240" w:lineRule="auto"/>
        <w:jc w:val="both"/>
        <w:rPr>
          <w:rFonts w:ascii="Arial" w:eastAsia="Times New Roman" w:hAnsi="Arial" w:cs="Arial"/>
          <w:sz w:val="20"/>
          <w:szCs w:val="20"/>
        </w:rPr>
      </w:pPr>
      <w:r w:rsidRPr="008E229D">
        <w:rPr>
          <w:rFonts w:ascii="Arial" w:hAnsi="Arial" w:cs="Arial"/>
          <w:sz w:val="20"/>
          <w:szCs w:val="20"/>
        </w:rPr>
        <w:t>Nem alkalmazható.</w:t>
      </w:r>
    </w:p>
    <w:p w:rsidR="008E229D" w:rsidRDefault="008E229D" w:rsidP="008E229D">
      <w:pPr>
        <w:shd w:val="clear" w:color="auto" w:fill="FFFFFF"/>
        <w:spacing w:after="0" w:line="240" w:lineRule="auto"/>
        <w:jc w:val="both"/>
        <w:outlineLvl w:val="2"/>
        <w:rPr>
          <w:rFonts w:ascii="Arial" w:hAnsi="Arial" w:cs="Arial"/>
          <w:b/>
          <w:bCs/>
          <w:iCs/>
          <w:sz w:val="20"/>
          <w:szCs w:val="20"/>
        </w:rPr>
      </w:pPr>
    </w:p>
    <w:p w:rsidR="001D3444" w:rsidRPr="008E229D" w:rsidRDefault="001D3444" w:rsidP="008E229D">
      <w:pPr>
        <w:shd w:val="clear" w:color="auto" w:fill="FFFFFF"/>
        <w:spacing w:after="0" w:line="240" w:lineRule="auto"/>
        <w:jc w:val="both"/>
        <w:outlineLvl w:val="2"/>
        <w:rPr>
          <w:rFonts w:ascii="Arial" w:eastAsia="Times New Roman" w:hAnsi="Arial" w:cs="Arial"/>
          <w:b/>
          <w:bCs/>
          <w:iCs/>
          <w:sz w:val="20"/>
          <w:szCs w:val="20"/>
        </w:rPr>
      </w:pPr>
      <w:r w:rsidRPr="008E229D">
        <w:rPr>
          <w:rFonts w:ascii="Arial" w:hAnsi="Arial" w:cs="Arial"/>
          <w:b/>
          <w:bCs/>
          <w:iCs/>
          <w:sz w:val="20"/>
          <w:szCs w:val="20"/>
        </w:rPr>
        <w:t>Etikai engedély és beleegyezés a részvételbe</w:t>
      </w:r>
      <w:r w:rsidR="001925B2">
        <w:rPr>
          <w:rFonts w:ascii="Arial" w:hAnsi="Arial" w:cs="Arial"/>
          <w:b/>
          <w:bCs/>
          <w:iCs/>
          <w:sz w:val="20"/>
          <w:szCs w:val="20"/>
        </w:rPr>
        <w:t xml:space="preserve"> (Tájékoztatás utáni beleegyező nyilatkozat)</w:t>
      </w:r>
    </w:p>
    <w:p w:rsidR="001D3444" w:rsidRPr="008E229D" w:rsidRDefault="001D3444" w:rsidP="007E213B">
      <w:pPr>
        <w:shd w:val="clear" w:color="auto" w:fill="FFFFFF"/>
        <w:spacing w:after="0" w:line="240" w:lineRule="auto"/>
        <w:rPr>
          <w:rFonts w:ascii="Arial" w:eastAsia="Times New Roman" w:hAnsi="Arial" w:cs="Arial"/>
          <w:sz w:val="20"/>
          <w:szCs w:val="20"/>
        </w:rPr>
      </w:pPr>
      <w:r w:rsidRPr="008E229D">
        <w:rPr>
          <w:rFonts w:ascii="Arial" w:hAnsi="Arial" w:cs="Arial"/>
          <w:sz w:val="20"/>
          <w:szCs w:val="20"/>
        </w:rPr>
        <w:t>Nem alkalmazható.</w:t>
      </w:r>
    </w:p>
    <w:p w:rsidR="002B65E9" w:rsidRDefault="002B65E9" w:rsidP="007E213B">
      <w:pPr>
        <w:spacing w:after="0"/>
        <w:rPr>
          <w:rFonts w:ascii="Times New Roman" w:hAnsi="Times New Roman" w:cs="Times New Roman"/>
          <w:sz w:val="24"/>
          <w:szCs w:val="24"/>
        </w:rPr>
      </w:pPr>
    </w:p>
    <w:p w:rsidR="00463931" w:rsidRDefault="00463931" w:rsidP="007E213B">
      <w:pPr>
        <w:spacing w:after="0"/>
        <w:rPr>
          <w:rFonts w:ascii="Arial" w:hAnsi="Arial" w:cs="Arial"/>
          <w:b/>
          <w:sz w:val="20"/>
          <w:szCs w:val="20"/>
        </w:rPr>
      </w:pPr>
      <w:r w:rsidRPr="00463931">
        <w:rPr>
          <w:rFonts w:ascii="Arial" w:hAnsi="Arial" w:cs="Arial"/>
          <w:b/>
          <w:sz w:val="20"/>
          <w:szCs w:val="20"/>
        </w:rPr>
        <w:t>A szerzők adatai</w:t>
      </w:r>
    </w:p>
    <w:p w:rsidR="00476320" w:rsidRDefault="00476320" w:rsidP="00476320">
      <w:pPr>
        <w:spacing w:after="0"/>
        <w:rPr>
          <w:rFonts w:ascii="Arial" w:hAnsi="Arial" w:cs="Arial"/>
          <w:sz w:val="20"/>
          <w:szCs w:val="20"/>
        </w:rPr>
      </w:pPr>
      <w:r>
        <w:rPr>
          <w:rFonts w:ascii="Arial" w:hAnsi="Arial" w:cs="Arial"/>
          <w:sz w:val="20"/>
          <w:szCs w:val="20"/>
          <w:vertAlign w:val="superscript"/>
        </w:rPr>
        <w:t>1</w:t>
      </w:r>
      <w:r w:rsidRPr="008E229D">
        <w:rPr>
          <w:rFonts w:ascii="Arial" w:hAnsi="Arial" w:cs="Arial"/>
          <w:sz w:val="20"/>
          <w:szCs w:val="20"/>
        </w:rPr>
        <w:t>Coloradói Egyetem Denver Orvostudományi Iskola, Belgyógyászati Klinika, Allergia és Klinikai Immunológiai Osztály, Aurora, CO, USA</w:t>
      </w:r>
    </w:p>
    <w:p w:rsidR="00476320" w:rsidRDefault="00476320" w:rsidP="00476320">
      <w:pPr>
        <w:spacing w:after="0"/>
        <w:rPr>
          <w:rFonts w:ascii="Arial" w:hAnsi="Arial" w:cs="Arial"/>
          <w:sz w:val="20"/>
          <w:szCs w:val="20"/>
        </w:rPr>
      </w:pPr>
      <w:r>
        <w:rPr>
          <w:rFonts w:ascii="Arial" w:hAnsi="Arial" w:cs="Arial"/>
          <w:sz w:val="20"/>
          <w:szCs w:val="20"/>
          <w:vertAlign w:val="superscript"/>
        </w:rPr>
        <w:t>2</w:t>
      </w:r>
      <w:r w:rsidRPr="008E229D">
        <w:rPr>
          <w:rFonts w:ascii="Arial" w:hAnsi="Arial" w:cs="Arial"/>
          <w:sz w:val="20"/>
          <w:szCs w:val="20"/>
        </w:rPr>
        <w:t>Johns Hopkins Egyetem</w:t>
      </w:r>
      <w:r>
        <w:rPr>
          <w:rFonts w:ascii="Arial" w:hAnsi="Arial" w:cs="Arial"/>
          <w:sz w:val="20"/>
          <w:szCs w:val="20"/>
        </w:rPr>
        <w:t>, Bloomberg Közegészségügyi Kar,</w:t>
      </w:r>
      <w:r w:rsidRPr="008E229D">
        <w:rPr>
          <w:rFonts w:ascii="Arial" w:hAnsi="Arial" w:cs="Arial"/>
          <w:sz w:val="20"/>
          <w:szCs w:val="20"/>
        </w:rPr>
        <w:t xml:space="preserve"> Vakcinabiztonsági</w:t>
      </w:r>
      <w:r>
        <w:rPr>
          <w:rFonts w:ascii="Arial" w:hAnsi="Arial" w:cs="Arial"/>
          <w:sz w:val="20"/>
          <w:szCs w:val="20"/>
        </w:rPr>
        <w:t xml:space="preserve">, </w:t>
      </w:r>
      <w:r w:rsidRPr="008E229D">
        <w:rPr>
          <w:rFonts w:ascii="Arial" w:hAnsi="Arial" w:cs="Arial"/>
          <w:sz w:val="20"/>
          <w:szCs w:val="20"/>
        </w:rPr>
        <w:t>Baltimore, MD, USA</w:t>
      </w:r>
    </w:p>
    <w:p w:rsidR="00476320" w:rsidRDefault="00476320" w:rsidP="00476320">
      <w:pPr>
        <w:spacing w:after="0"/>
        <w:rPr>
          <w:rFonts w:ascii="Arial" w:hAnsi="Arial" w:cs="Arial"/>
          <w:sz w:val="20"/>
          <w:szCs w:val="20"/>
        </w:rPr>
      </w:pPr>
      <w:r>
        <w:rPr>
          <w:rFonts w:ascii="Arial" w:hAnsi="Arial" w:cs="Arial"/>
          <w:sz w:val="20"/>
          <w:szCs w:val="20"/>
          <w:vertAlign w:val="superscript"/>
        </w:rPr>
        <w:t>3</w:t>
      </w:r>
      <w:r w:rsidRPr="008E229D">
        <w:rPr>
          <w:rFonts w:ascii="Arial" w:hAnsi="Arial" w:cs="Arial"/>
          <w:sz w:val="20"/>
          <w:szCs w:val="20"/>
        </w:rPr>
        <w:t>Scripps Klinika, Allergia, asztma és immunológiai osztály, 3811 Valley Centre Drive, San Diego, CA 92130, USA</w:t>
      </w:r>
    </w:p>
    <w:p w:rsidR="00476320" w:rsidRDefault="00476320" w:rsidP="00476320">
      <w:pPr>
        <w:spacing w:after="0"/>
        <w:rPr>
          <w:rFonts w:ascii="Arial" w:hAnsi="Arial" w:cs="Arial"/>
          <w:sz w:val="20"/>
          <w:szCs w:val="20"/>
        </w:rPr>
      </w:pPr>
      <w:r w:rsidRPr="00F36BB2">
        <w:rPr>
          <w:rFonts w:ascii="Arial" w:hAnsi="Arial" w:cs="Arial"/>
          <w:sz w:val="20"/>
          <w:szCs w:val="20"/>
          <w:vertAlign w:val="superscript"/>
        </w:rPr>
        <w:t>4</w:t>
      </w:r>
      <w:r w:rsidRPr="008E229D">
        <w:rPr>
          <w:rFonts w:ascii="Arial" w:hAnsi="Arial" w:cs="Arial"/>
          <w:sz w:val="20"/>
          <w:szCs w:val="20"/>
        </w:rPr>
        <w:t>Johns Hopkins Egyetem Orvostudományi Kara, Gyermekgyógyászati Klinika, Gyermekgyógyászati allergia és immunológia osztály, Baltimore, MD 21287, USA.</w:t>
      </w:r>
    </w:p>
    <w:p w:rsidR="00476320" w:rsidRDefault="00476320" w:rsidP="00476320">
      <w:pPr>
        <w:spacing w:after="0"/>
        <w:rPr>
          <w:rFonts w:ascii="Arial" w:hAnsi="Arial" w:cs="Arial"/>
          <w:sz w:val="20"/>
          <w:szCs w:val="20"/>
        </w:rPr>
      </w:pPr>
      <w:r>
        <w:rPr>
          <w:rFonts w:ascii="Arial" w:hAnsi="Arial" w:cs="Arial"/>
          <w:sz w:val="20"/>
          <w:szCs w:val="20"/>
          <w:vertAlign w:val="superscript"/>
        </w:rPr>
        <w:t>5</w:t>
      </w:r>
      <w:r w:rsidRPr="008E229D">
        <w:rPr>
          <w:rFonts w:ascii="Arial" w:hAnsi="Arial" w:cs="Arial"/>
          <w:sz w:val="20"/>
          <w:szCs w:val="20"/>
        </w:rPr>
        <w:t>Vanderbilt Egyetem Orvostudományi Kara, Gyermekgyógyászati Klinika, Gyermekgyógyászati allergia</w:t>
      </w:r>
      <w:r>
        <w:rPr>
          <w:rFonts w:ascii="Arial" w:hAnsi="Arial" w:cs="Arial"/>
          <w:sz w:val="20"/>
          <w:szCs w:val="20"/>
        </w:rPr>
        <w:t xml:space="preserve">, </w:t>
      </w:r>
      <w:r w:rsidRPr="008E229D">
        <w:rPr>
          <w:rFonts w:ascii="Arial" w:hAnsi="Arial" w:cs="Arial"/>
          <w:sz w:val="20"/>
          <w:szCs w:val="20"/>
        </w:rPr>
        <w:t xml:space="preserve">immunológia </w:t>
      </w:r>
      <w:r>
        <w:rPr>
          <w:rFonts w:ascii="Arial" w:hAnsi="Arial" w:cs="Arial"/>
          <w:sz w:val="20"/>
          <w:szCs w:val="20"/>
        </w:rPr>
        <w:t xml:space="preserve">és pulmonológia </w:t>
      </w:r>
      <w:r w:rsidRPr="008E229D">
        <w:rPr>
          <w:rFonts w:ascii="Arial" w:hAnsi="Arial" w:cs="Arial"/>
          <w:sz w:val="20"/>
          <w:szCs w:val="20"/>
        </w:rPr>
        <w:t xml:space="preserve">osztály Nashville, TN, USA </w:t>
      </w:r>
    </w:p>
    <w:p w:rsidR="00476320" w:rsidRDefault="00476320" w:rsidP="00476320">
      <w:pPr>
        <w:spacing w:after="0"/>
        <w:rPr>
          <w:rFonts w:ascii="Arial" w:hAnsi="Arial" w:cs="Arial"/>
          <w:sz w:val="20"/>
          <w:szCs w:val="20"/>
        </w:rPr>
      </w:pPr>
      <w:r>
        <w:rPr>
          <w:rFonts w:ascii="Arial" w:hAnsi="Arial" w:cs="Arial"/>
          <w:sz w:val="20"/>
          <w:szCs w:val="20"/>
          <w:vertAlign w:val="superscript"/>
        </w:rPr>
        <w:t>6</w:t>
      </w:r>
      <w:r w:rsidRPr="008E229D">
        <w:rPr>
          <w:rFonts w:ascii="Arial" w:hAnsi="Arial" w:cs="Arial"/>
          <w:sz w:val="20"/>
          <w:szCs w:val="20"/>
        </w:rPr>
        <w:t xml:space="preserve">Vanderbilt Egyetem Orvostudományi Kara, Gyermekgyógyászati Klinika, </w:t>
      </w:r>
      <w:r>
        <w:rPr>
          <w:rFonts w:ascii="Arial" w:hAnsi="Arial" w:cs="Arial"/>
          <w:sz w:val="20"/>
          <w:szCs w:val="20"/>
        </w:rPr>
        <w:t>Gyermekgyógyászati f</w:t>
      </w:r>
      <w:r w:rsidRPr="008E229D">
        <w:rPr>
          <w:rFonts w:ascii="Arial" w:hAnsi="Arial" w:cs="Arial"/>
          <w:sz w:val="20"/>
          <w:szCs w:val="20"/>
        </w:rPr>
        <w:t>ertőző betegségek osztály, Nashville, TN, USA</w:t>
      </w:r>
    </w:p>
    <w:p w:rsidR="00476320" w:rsidRDefault="00476320" w:rsidP="00476320">
      <w:pPr>
        <w:spacing w:after="0"/>
        <w:rPr>
          <w:rFonts w:ascii="Arial" w:hAnsi="Arial" w:cs="Arial"/>
          <w:sz w:val="20"/>
          <w:szCs w:val="20"/>
        </w:rPr>
      </w:pPr>
      <w:r>
        <w:rPr>
          <w:rFonts w:ascii="Arial" w:hAnsi="Arial" w:cs="Arial"/>
          <w:sz w:val="20"/>
          <w:szCs w:val="20"/>
          <w:vertAlign w:val="superscript"/>
        </w:rPr>
        <w:lastRenderedPageBreak/>
        <w:t>7</w:t>
      </w:r>
      <w:r w:rsidRPr="008E229D">
        <w:rPr>
          <w:rFonts w:ascii="Arial" w:hAnsi="Arial" w:cs="Arial"/>
          <w:sz w:val="20"/>
          <w:szCs w:val="20"/>
        </w:rPr>
        <w:t>Genfi Egyetem, Genfi Egyetemi Kórházak és Orvostudományi Kar, Genfi Egyetem, Gyermekgyógyászati Osztály, Genf, Svájc</w:t>
      </w:r>
    </w:p>
    <w:p w:rsidR="00476320" w:rsidRDefault="00476320" w:rsidP="00476320">
      <w:pPr>
        <w:spacing w:after="0"/>
        <w:rPr>
          <w:rFonts w:ascii="Arial" w:hAnsi="Arial" w:cs="Arial"/>
          <w:sz w:val="20"/>
          <w:szCs w:val="20"/>
        </w:rPr>
      </w:pPr>
      <w:r>
        <w:rPr>
          <w:rFonts w:ascii="Arial" w:hAnsi="Arial" w:cs="Arial"/>
          <w:sz w:val="20"/>
          <w:szCs w:val="20"/>
          <w:vertAlign w:val="superscript"/>
        </w:rPr>
        <w:t>8</w:t>
      </w:r>
      <w:r w:rsidRPr="008E229D">
        <w:rPr>
          <w:rFonts w:ascii="Arial" w:hAnsi="Arial" w:cs="Arial"/>
          <w:sz w:val="20"/>
          <w:szCs w:val="20"/>
        </w:rPr>
        <w:t>Walter Reed Országos Katonai Egészségügyi Központ, Belgyógyászati és Gyerekgyógyászati Klinika, Egyenruhás Szolgálatok Egészségtudományi Egyeteme, Allergia-Immunológia-Oltások osztály, Bethesda, MD 20889, USA.</w:t>
      </w:r>
    </w:p>
    <w:p w:rsidR="00476320" w:rsidRPr="008E229D" w:rsidRDefault="00476320" w:rsidP="00476320">
      <w:pPr>
        <w:shd w:val="clear" w:color="auto" w:fill="FFFFFF"/>
        <w:spacing w:after="0" w:line="240" w:lineRule="auto"/>
        <w:jc w:val="both"/>
        <w:rPr>
          <w:rFonts w:ascii="Arial" w:eastAsia="Times New Roman" w:hAnsi="Arial" w:cs="Arial"/>
          <w:sz w:val="20"/>
          <w:szCs w:val="20"/>
        </w:rPr>
      </w:pPr>
      <w:r>
        <w:rPr>
          <w:rFonts w:ascii="Arial" w:hAnsi="Arial" w:cs="Arial"/>
          <w:sz w:val="20"/>
          <w:szCs w:val="20"/>
          <w:vertAlign w:val="superscript"/>
        </w:rPr>
        <w:t>9</w:t>
      </w:r>
      <w:r w:rsidRPr="008E229D">
        <w:rPr>
          <w:rFonts w:ascii="Arial" w:hAnsi="Arial" w:cs="Arial"/>
          <w:sz w:val="20"/>
          <w:szCs w:val="20"/>
        </w:rPr>
        <w:t xml:space="preserve">Adelaide-i Egyetem, Orvostudományi Kar, Gyermekgyógyászati Tanszék, Ausztrália. </w:t>
      </w:r>
    </w:p>
    <w:p w:rsidR="00476320" w:rsidRDefault="00476320" w:rsidP="00476320">
      <w:pPr>
        <w:shd w:val="clear" w:color="auto" w:fill="FFFFFF"/>
        <w:spacing w:after="0" w:line="240" w:lineRule="auto"/>
        <w:jc w:val="both"/>
        <w:rPr>
          <w:rFonts w:ascii="Arial" w:hAnsi="Arial" w:cs="Arial"/>
          <w:sz w:val="20"/>
          <w:szCs w:val="20"/>
        </w:rPr>
      </w:pPr>
      <w:r>
        <w:rPr>
          <w:rFonts w:ascii="Arial" w:hAnsi="Arial" w:cs="Arial"/>
          <w:sz w:val="20"/>
          <w:szCs w:val="20"/>
          <w:vertAlign w:val="superscript"/>
        </w:rPr>
        <w:t>10</w:t>
      </w:r>
      <w:r w:rsidRPr="008E229D">
        <w:rPr>
          <w:rFonts w:ascii="Arial" w:hAnsi="Arial" w:cs="Arial"/>
          <w:sz w:val="20"/>
          <w:szCs w:val="20"/>
        </w:rPr>
        <w:t>Necker-Enfants Malades Kórház, Gyermekgyógyászati, Pulmonológiai és Allergia Osztály, 149 rue de Sèvres, 75015 Párizs (Franciaország).</w:t>
      </w:r>
    </w:p>
    <w:p w:rsidR="00476320" w:rsidRPr="008E229D" w:rsidRDefault="00476320" w:rsidP="00476320">
      <w:pPr>
        <w:shd w:val="clear" w:color="auto" w:fill="FFFFFF"/>
        <w:spacing w:after="0" w:line="240" w:lineRule="auto"/>
        <w:jc w:val="both"/>
        <w:rPr>
          <w:rFonts w:ascii="Arial" w:eastAsia="Times New Roman" w:hAnsi="Arial" w:cs="Arial"/>
          <w:sz w:val="20"/>
          <w:szCs w:val="20"/>
        </w:rPr>
      </w:pPr>
      <w:r>
        <w:rPr>
          <w:rFonts w:ascii="Arial" w:hAnsi="Arial" w:cs="Arial"/>
          <w:sz w:val="20"/>
          <w:szCs w:val="20"/>
          <w:vertAlign w:val="superscript"/>
        </w:rPr>
        <w:t>11</w:t>
      </w:r>
      <w:r w:rsidRPr="008E229D">
        <w:rPr>
          <w:rFonts w:ascii="Arial" w:hAnsi="Arial" w:cs="Arial"/>
          <w:sz w:val="20"/>
          <w:szCs w:val="20"/>
        </w:rPr>
        <w:t xml:space="preserve">Arnaud de Villeneuve Kórház, Pulmonológiai és Addiktológiai Osztály – Montpellier-i Egyetemi Kórház, 34295 Montpellier cedex 05 – </w:t>
      </w:r>
      <w:r w:rsidRPr="00F36BB2">
        <w:rPr>
          <w:rFonts w:ascii="Arial" w:hAnsi="Arial" w:cs="Arial"/>
          <w:sz w:val="20"/>
          <w:szCs w:val="20"/>
        </w:rPr>
        <w:t>FRANCIAORSZÁG </w:t>
      </w:r>
      <w:r w:rsidRPr="00F36BB2">
        <w:rPr>
          <w:rFonts w:ascii="Arial" w:hAnsi="Arial" w:cs="Arial"/>
          <w:iCs/>
          <w:sz w:val="20"/>
          <w:szCs w:val="20"/>
        </w:rPr>
        <w:t>és Sorbonne Egyetem, UPMC Párizs 06, UMR-S 1136 INSERM, IPLESP, Equipe EPAR, 75013, Párizs</w:t>
      </w:r>
    </w:p>
    <w:p w:rsidR="00476320" w:rsidRDefault="00476320" w:rsidP="00476320">
      <w:pPr>
        <w:shd w:val="clear" w:color="auto" w:fill="FFFFFF"/>
        <w:spacing w:after="0" w:line="240" w:lineRule="auto"/>
        <w:jc w:val="both"/>
        <w:rPr>
          <w:rFonts w:ascii="Arial" w:hAnsi="Arial" w:cs="Arial"/>
          <w:sz w:val="20"/>
          <w:szCs w:val="20"/>
        </w:rPr>
      </w:pPr>
      <w:r>
        <w:rPr>
          <w:rFonts w:ascii="Arial" w:hAnsi="Arial" w:cs="Arial"/>
          <w:sz w:val="20"/>
          <w:szCs w:val="20"/>
          <w:vertAlign w:val="superscript"/>
        </w:rPr>
        <w:t>12</w:t>
      </w:r>
      <w:r w:rsidRPr="008E229D">
        <w:rPr>
          <w:rFonts w:ascii="Arial" w:hAnsi="Arial" w:cs="Arial"/>
          <w:sz w:val="20"/>
          <w:szCs w:val="20"/>
        </w:rPr>
        <w:t xml:space="preserve">Centro Médico-Docente </w:t>
      </w:r>
      <w:proofErr w:type="gramStart"/>
      <w:r w:rsidRPr="008E229D">
        <w:rPr>
          <w:rFonts w:ascii="Arial" w:hAnsi="Arial" w:cs="Arial"/>
          <w:sz w:val="20"/>
          <w:szCs w:val="20"/>
        </w:rPr>
        <w:t>La</w:t>
      </w:r>
      <w:proofErr w:type="gramEnd"/>
      <w:r w:rsidRPr="008E229D">
        <w:rPr>
          <w:rFonts w:ascii="Arial" w:hAnsi="Arial" w:cs="Arial"/>
          <w:sz w:val="20"/>
          <w:szCs w:val="20"/>
        </w:rPr>
        <w:t xml:space="preserve"> Trinidad, Caracas, Venezuela. </w:t>
      </w:r>
    </w:p>
    <w:p w:rsidR="00476320" w:rsidRPr="008E229D" w:rsidRDefault="00476320" w:rsidP="00476320">
      <w:pPr>
        <w:shd w:val="clear" w:color="auto" w:fill="FFFFFF"/>
        <w:spacing w:after="0" w:line="240" w:lineRule="auto"/>
        <w:jc w:val="both"/>
        <w:rPr>
          <w:rFonts w:ascii="Arial" w:eastAsia="Times New Roman" w:hAnsi="Arial" w:cs="Arial"/>
          <w:sz w:val="20"/>
          <w:szCs w:val="20"/>
        </w:rPr>
      </w:pPr>
      <w:r>
        <w:rPr>
          <w:rFonts w:ascii="Arial" w:hAnsi="Arial" w:cs="Arial"/>
          <w:sz w:val="20"/>
          <w:szCs w:val="20"/>
          <w:vertAlign w:val="superscript"/>
        </w:rPr>
        <w:t>13</w:t>
      </w:r>
      <w:r w:rsidRPr="008E229D">
        <w:rPr>
          <w:rFonts w:ascii="Arial" w:hAnsi="Arial" w:cs="Arial"/>
          <w:sz w:val="20"/>
          <w:szCs w:val="20"/>
        </w:rPr>
        <w:t>Padovai Egyetem, Ételallergia Központ, Nőgyógyászati és Gyermekgyógyászati Osztály, Padova, Olaszország</w:t>
      </w:r>
    </w:p>
    <w:p w:rsidR="00476320" w:rsidRDefault="00476320" w:rsidP="00476320">
      <w:pPr>
        <w:shd w:val="clear" w:color="auto" w:fill="FFFFFF"/>
        <w:spacing w:after="0" w:line="240" w:lineRule="auto"/>
        <w:jc w:val="both"/>
        <w:rPr>
          <w:rFonts w:ascii="Arial" w:hAnsi="Arial" w:cs="Arial"/>
          <w:sz w:val="20"/>
          <w:szCs w:val="20"/>
        </w:rPr>
      </w:pPr>
      <w:r>
        <w:rPr>
          <w:rFonts w:ascii="Arial" w:hAnsi="Arial" w:cs="Arial"/>
          <w:sz w:val="20"/>
          <w:szCs w:val="20"/>
          <w:vertAlign w:val="superscript"/>
        </w:rPr>
        <w:t>14</w:t>
      </w:r>
      <w:r w:rsidRPr="008E229D">
        <w:rPr>
          <w:rFonts w:ascii="Arial" w:hAnsi="Arial" w:cs="Arial"/>
          <w:sz w:val="20"/>
          <w:szCs w:val="20"/>
        </w:rPr>
        <w:t>Mayo Klinika, Allergiás Betegségek Osztály, Rochester MN 55905 USA</w:t>
      </w:r>
    </w:p>
    <w:p w:rsidR="00476320" w:rsidRPr="008E229D" w:rsidRDefault="00476320" w:rsidP="00476320">
      <w:pPr>
        <w:shd w:val="clear" w:color="auto" w:fill="FFFFFF"/>
        <w:spacing w:after="0" w:line="240" w:lineRule="auto"/>
        <w:jc w:val="both"/>
        <w:rPr>
          <w:rFonts w:ascii="Arial" w:eastAsia="Times New Roman" w:hAnsi="Arial" w:cs="Arial"/>
          <w:sz w:val="20"/>
          <w:szCs w:val="20"/>
        </w:rPr>
      </w:pPr>
      <w:r>
        <w:rPr>
          <w:rFonts w:ascii="Arial" w:hAnsi="Arial" w:cs="Arial"/>
          <w:sz w:val="20"/>
          <w:szCs w:val="20"/>
          <w:vertAlign w:val="superscript"/>
        </w:rPr>
        <w:t>15</w:t>
      </w:r>
      <w:r w:rsidRPr="008E229D">
        <w:rPr>
          <w:rFonts w:ascii="Arial" w:hAnsi="Arial" w:cs="Arial"/>
          <w:sz w:val="20"/>
          <w:szCs w:val="20"/>
        </w:rPr>
        <w:t>Emek Orvostudományi Központ (Afula) Allergia, Asztma és Immunológiai Osztály és Rappaport Orvostudományi Egyetem</w:t>
      </w:r>
      <w:proofErr w:type="gramStart"/>
      <w:r w:rsidRPr="008E229D">
        <w:rPr>
          <w:rFonts w:ascii="Arial" w:hAnsi="Arial" w:cs="Arial"/>
          <w:sz w:val="20"/>
          <w:szCs w:val="20"/>
        </w:rPr>
        <w:t>,Technion-</w:t>
      </w:r>
      <w:proofErr w:type="gramEnd"/>
      <w:r w:rsidRPr="008E229D">
        <w:rPr>
          <w:rFonts w:ascii="Arial" w:hAnsi="Arial" w:cs="Arial"/>
          <w:sz w:val="20"/>
          <w:szCs w:val="20"/>
        </w:rPr>
        <w:t xml:space="preserve"> Israel Technológi</w:t>
      </w:r>
      <w:r>
        <w:rPr>
          <w:rFonts w:ascii="Arial" w:hAnsi="Arial" w:cs="Arial"/>
          <w:sz w:val="20"/>
          <w:szCs w:val="20"/>
        </w:rPr>
        <w:t>ai Intézet, Haifa, Izrael</w:t>
      </w:r>
    </w:p>
    <w:p w:rsidR="00476320" w:rsidRDefault="00476320" w:rsidP="00476320">
      <w:pPr>
        <w:shd w:val="clear" w:color="auto" w:fill="FFFFFF"/>
        <w:spacing w:after="0" w:line="240" w:lineRule="auto"/>
        <w:jc w:val="both"/>
        <w:rPr>
          <w:rFonts w:ascii="Arial" w:hAnsi="Arial" w:cs="Arial"/>
          <w:sz w:val="20"/>
          <w:szCs w:val="20"/>
        </w:rPr>
      </w:pPr>
      <w:r>
        <w:rPr>
          <w:rFonts w:ascii="Arial" w:hAnsi="Arial" w:cs="Arial"/>
          <w:sz w:val="20"/>
          <w:szCs w:val="20"/>
          <w:vertAlign w:val="superscript"/>
        </w:rPr>
        <w:t>16</w:t>
      </w:r>
      <w:r w:rsidRPr="008E229D">
        <w:rPr>
          <w:rFonts w:ascii="Arial" w:hAnsi="Arial" w:cs="Arial"/>
          <w:sz w:val="20"/>
          <w:szCs w:val="20"/>
        </w:rPr>
        <w:t>Allergia és immunológia Osztály, Jótékonysági Gyermekkórház és Missouri-Kansas City Egyetem Orvostudományi Kar, Kansas City</w:t>
      </w:r>
      <w:r>
        <w:rPr>
          <w:rFonts w:ascii="Arial" w:hAnsi="Arial" w:cs="Arial"/>
          <w:sz w:val="20"/>
          <w:szCs w:val="20"/>
        </w:rPr>
        <w:t>, MO, USA.</w:t>
      </w:r>
    </w:p>
    <w:p w:rsidR="00463931" w:rsidRPr="00463931" w:rsidRDefault="00463931" w:rsidP="007E213B">
      <w:pPr>
        <w:spacing w:after="0"/>
        <w:rPr>
          <w:rFonts w:ascii="Arial" w:hAnsi="Arial" w:cs="Arial"/>
          <w:b/>
          <w:sz w:val="20"/>
          <w:szCs w:val="20"/>
        </w:rPr>
      </w:pPr>
    </w:p>
    <w:p w:rsidR="005D397C" w:rsidRPr="00476320" w:rsidRDefault="005D397C" w:rsidP="00476320">
      <w:pPr>
        <w:shd w:val="clear" w:color="auto" w:fill="FFFFFF"/>
        <w:spacing w:after="0" w:line="240" w:lineRule="auto"/>
        <w:textAlignment w:val="bottom"/>
        <w:rPr>
          <w:rFonts w:ascii="Arial" w:eastAsia="Times New Roman" w:hAnsi="Arial" w:cs="Arial"/>
          <w:sz w:val="20"/>
          <w:szCs w:val="20"/>
        </w:rPr>
      </w:pPr>
      <w:r w:rsidRPr="00476320">
        <w:rPr>
          <w:rFonts w:ascii="Arial" w:hAnsi="Arial" w:cs="Arial"/>
          <w:bCs/>
          <w:sz w:val="20"/>
          <w:szCs w:val="20"/>
        </w:rPr>
        <w:t>Érkezett: </w:t>
      </w:r>
      <w:r w:rsidRPr="00476320">
        <w:rPr>
          <w:rFonts w:ascii="Arial" w:hAnsi="Arial" w:cs="Arial"/>
          <w:sz w:val="20"/>
          <w:szCs w:val="20"/>
        </w:rPr>
        <w:t>2016. április 15.</w:t>
      </w:r>
      <w:r w:rsidR="00476320" w:rsidRPr="00476320">
        <w:rPr>
          <w:rFonts w:ascii="Arial" w:eastAsia="Times New Roman" w:hAnsi="Arial" w:cs="Arial"/>
          <w:sz w:val="20"/>
          <w:szCs w:val="20"/>
        </w:rPr>
        <w:t xml:space="preserve"> </w:t>
      </w:r>
      <w:r w:rsidRPr="00476320">
        <w:rPr>
          <w:rFonts w:ascii="Arial" w:hAnsi="Arial" w:cs="Arial"/>
          <w:bCs/>
          <w:sz w:val="20"/>
          <w:szCs w:val="20"/>
        </w:rPr>
        <w:t>Elfogadva: </w:t>
      </w:r>
      <w:r w:rsidRPr="00476320">
        <w:rPr>
          <w:rFonts w:ascii="Arial" w:hAnsi="Arial" w:cs="Arial"/>
          <w:sz w:val="20"/>
          <w:szCs w:val="20"/>
        </w:rPr>
        <w:t>2016. augusztus 10.</w:t>
      </w:r>
    </w:p>
    <w:p w:rsidR="005D397C" w:rsidRPr="00476320" w:rsidRDefault="00476320" w:rsidP="005D397C">
      <w:pPr>
        <w:shd w:val="clear" w:color="auto" w:fill="FFFFFF"/>
        <w:spacing w:after="0" w:line="240" w:lineRule="auto"/>
        <w:rPr>
          <w:rFonts w:ascii="Arial" w:eastAsia="Times New Roman" w:hAnsi="Arial" w:cs="Arial"/>
          <w:sz w:val="20"/>
          <w:szCs w:val="20"/>
        </w:rPr>
      </w:pPr>
      <w:r w:rsidRPr="00476320">
        <w:rPr>
          <w:rFonts w:ascii="Arial" w:hAnsi="Arial" w:cs="Arial"/>
          <w:bCs/>
          <w:sz w:val="20"/>
          <w:szCs w:val="20"/>
        </w:rPr>
        <w:t>Interneten k</w:t>
      </w:r>
      <w:r w:rsidR="005D397C" w:rsidRPr="00476320">
        <w:rPr>
          <w:rFonts w:ascii="Arial" w:hAnsi="Arial" w:cs="Arial"/>
          <w:bCs/>
          <w:sz w:val="20"/>
          <w:szCs w:val="20"/>
        </w:rPr>
        <w:t>özzétéve: </w:t>
      </w:r>
      <w:r w:rsidR="005D397C" w:rsidRPr="00476320">
        <w:rPr>
          <w:rFonts w:ascii="Arial" w:hAnsi="Arial" w:cs="Arial"/>
          <w:sz w:val="20"/>
          <w:szCs w:val="20"/>
        </w:rPr>
        <w:t>2016. szeptember 16.</w:t>
      </w:r>
    </w:p>
    <w:p w:rsidR="005D397C" w:rsidRDefault="00A124BE" w:rsidP="00A124BE">
      <w:pPr>
        <w:spacing w:after="0"/>
        <w:jc w:val="right"/>
        <w:rPr>
          <w:rFonts w:ascii="Times New Roman" w:hAnsi="Times New Roman" w:cs="Times New Roman"/>
          <w:sz w:val="18"/>
          <w:szCs w:val="18"/>
        </w:rPr>
      </w:pPr>
      <w:r>
        <w:rPr>
          <w:rFonts w:ascii="Times New Roman" w:hAnsi="Times New Roman" w:cs="Times New Roman"/>
          <w:sz w:val="18"/>
          <w:szCs w:val="18"/>
        </w:rPr>
        <w:t>Fordította: Dr. Okos Ella</w:t>
      </w:r>
    </w:p>
    <w:p w:rsidR="00A124BE" w:rsidRDefault="00A124BE" w:rsidP="00A124BE">
      <w:pPr>
        <w:spacing w:after="0"/>
        <w:jc w:val="right"/>
        <w:rPr>
          <w:rFonts w:ascii="Times New Roman" w:hAnsi="Times New Roman" w:cs="Times New Roman"/>
          <w:sz w:val="18"/>
          <w:szCs w:val="18"/>
        </w:rPr>
      </w:pPr>
    </w:p>
    <w:p w:rsidR="00A124BE" w:rsidRPr="00A124BE" w:rsidRDefault="00A124BE" w:rsidP="00A124BE">
      <w:pPr>
        <w:spacing w:after="0"/>
        <w:jc w:val="right"/>
        <w:rPr>
          <w:rFonts w:ascii="Times New Roman" w:hAnsi="Times New Roman" w:cs="Times New Roman"/>
          <w:sz w:val="18"/>
          <w:szCs w:val="18"/>
        </w:rPr>
      </w:pPr>
    </w:p>
    <w:p w:rsidR="00476320" w:rsidRDefault="00476320" w:rsidP="007E213B">
      <w:pPr>
        <w:spacing w:after="0"/>
        <w:rPr>
          <w:rFonts w:ascii="Times New Roman" w:hAnsi="Times New Roman" w:cs="Times New Roman"/>
          <w:b/>
          <w:sz w:val="24"/>
          <w:szCs w:val="24"/>
        </w:rPr>
      </w:pPr>
      <w:r>
        <w:rPr>
          <w:rFonts w:ascii="Times New Roman" w:hAnsi="Times New Roman" w:cs="Times New Roman"/>
          <w:b/>
          <w:sz w:val="24"/>
          <w:szCs w:val="24"/>
        </w:rPr>
        <w:t>Hivatkozások</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 Delany I, Rappuoli R, De Gregorio E. Vaccines for the 21st century. EMBO</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Mol Med. 2014</w:t>
      </w:r>
      <w:proofErr w:type="gramStart"/>
      <w:r w:rsidRPr="00A124BE">
        <w:rPr>
          <w:rFonts w:ascii="Times New Roman" w:hAnsi="Times New Roman" w:cs="Times New Roman"/>
          <w:color w:val="131413"/>
          <w:sz w:val="24"/>
          <w:szCs w:val="24"/>
        </w:rPr>
        <w:t>;6</w:t>
      </w:r>
      <w:proofErr w:type="gramEnd"/>
      <w:r w:rsidRPr="00A124BE">
        <w:rPr>
          <w:rFonts w:ascii="Times New Roman" w:hAnsi="Times New Roman" w:cs="Times New Roman"/>
          <w:color w:val="131413"/>
          <w:sz w:val="24"/>
          <w:szCs w:val="24"/>
        </w:rPr>
        <w:t>(6):708–20. doi:10.1002/emmm.201403876.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2. Whitney CG, Zhou FJ, Singleton J, Schuchat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Benefits from immunization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during the vaccines for children program era - United States, 1994–2013.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Mmwr-Morbid Mortal W. 2014;63(16):352–5.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 Caubet JC, Ponvert C. Vaccine allergy. Immunol Allergy Clin North Am.</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2014</w:t>
      </w:r>
      <w:proofErr w:type="gramStart"/>
      <w:r w:rsidRPr="00A124BE">
        <w:rPr>
          <w:rFonts w:ascii="Times New Roman" w:hAnsi="Times New Roman" w:cs="Times New Roman"/>
          <w:color w:val="131413"/>
          <w:sz w:val="24"/>
          <w:szCs w:val="24"/>
        </w:rPr>
        <w:t>;34</w:t>
      </w:r>
      <w:proofErr w:type="gramEnd"/>
      <w:r w:rsidRPr="00A124BE">
        <w:rPr>
          <w:rFonts w:ascii="Times New Roman" w:hAnsi="Times New Roman" w:cs="Times New Roman"/>
          <w:color w:val="131413"/>
          <w:sz w:val="24"/>
          <w:szCs w:val="24"/>
        </w:rPr>
        <w:t>(3):597–613. doi:10.1016/j.iac.2014.04.004. ix.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4. Kelso JM, Greenhawt MJ, Li JT, Nicklas RA, Bernstein DI, Blessing-Moore 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Adverse reactions to vaccines practice parameter 2012 update.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 Allergy Clin Immunol. 2012</w:t>
      </w:r>
      <w:proofErr w:type="gramStart"/>
      <w:r w:rsidRPr="00A124BE">
        <w:rPr>
          <w:rFonts w:ascii="Times New Roman" w:hAnsi="Times New Roman" w:cs="Times New Roman"/>
          <w:color w:val="131413"/>
          <w:sz w:val="24"/>
          <w:szCs w:val="24"/>
        </w:rPr>
        <w:t>;130</w:t>
      </w:r>
      <w:proofErr w:type="gramEnd"/>
      <w:r w:rsidRPr="00A124BE">
        <w:rPr>
          <w:rFonts w:ascii="Times New Roman" w:hAnsi="Times New Roman" w:cs="Times New Roman"/>
          <w:color w:val="131413"/>
          <w:sz w:val="24"/>
          <w:szCs w:val="24"/>
        </w:rPr>
        <w:t>(1):25–43. doi:10.1016/j.jaci.2012.04.003.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5. Vanlander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Hoppenbrouwers K. Anaphylaxis after vaccination of children: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review of literature and recommendations for vaccination in child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school health services in Belgium. Vaccine. 2014</w:t>
      </w:r>
      <w:proofErr w:type="gramStart"/>
      <w:r w:rsidRPr="00A124BE">
        <w:rPr>
          <w:rFonts w:ascii="Times New Roman" w:hAnsi="Times New Roman" w:cs="Times New Roman"/>
          <w:color w:val="131413"/>
          <w:sz w:val="24"/>
          <w:szCs w:val="24"/>
        </w:rPr>
        <w:t>;32</w:t>
      </w:r>
      <w:proofErr w:type="gramEnd"/>
      <w:r w:rsidRPr="00A124BE">
        <w:rPr>
          <w:rFonts w:ascii="Times New Roman" w:hAnsi="Times New Roman" w:cs="Times New Roman"/>
          <w:color w:val="131413"/>
          <w:sz w:val="24"/>
          <w:szCs w:val="24"/>
        </w:rPr>
        <w:t>(26):3147–54. doi:10.1016/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j.vaccine.2014.03.096.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6. Wood RA. Allergic reactions to vaccines. Pediatr Allergy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w:t>
      </w:r>
      <w:proofErr w:type="gramStart"/>
      <w:r w:rsidRPr="00A124BE">
        <w:rPr>
          <w:rFonts w:ascii="Times New Roman" w:hAnsi="Times New Roman" w:cs="Times New Roman"/>
          <w:color w:val="131413"/>
          <w:sz w:val="24"/>
          <w:szCs w:val="24"/>
        </w:rPr>
        <w:t>;24</w:t>
      </w:r>
      <w:proofErr w:type="gramEnd"/>
      <w:r w:rsidRPr="00A124BE">
        <w:rPr>
          <w:rFonts w:ascii="Times New Roman" w:hAnsi="Times New Roman" w:cs="Times New Roman"/>
          <w:color w:val="131413"/>
          <w:sz w:val="24"/>
          <w:szCs w:val="24"/>
        </w:rPr>
        <w:t>(6):521–6. doi:10.1111/pai.12102.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 RedBook. Red Book 2015: Report of the Committee on Infectious Diseases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30 ed. American Academy of Pediatrics; 2015.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 Bohlke K, Davis RL, Marcy SM, Braun MM, DeStefano F, Black SB, et al. Risk of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anaphylaxis after vaccination of children and adolescents. Pediatrics.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2003;112(4):815–20.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 Zent O, Arras-Reiter C, Broeker M, Hennig R. Immediate allergic reactions after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vaccinations–a post-marketing surveillance review. Eur J Pediatr. 2002;161(1):21–5.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10. Erlewyn-Lajeunesse M, Hunt LP, Heath PT, Finn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Anaphylaxis as an adverse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event following immunisation in the UK and Ireland. Arch Dis Child.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2012</w:t>
      </w:r>
      <w:proofErr w:type="gramStart"/>
      <w:r w:rsidRPr="00A124BE">
        <w:rPr>
          <w:rFonts w:ascii="Times New Roman" w:hAnsi="Times New Roman" w:cs="Times New Roman"/>
          <w:color w:val="131413"/>
          <w:sz w:val="24"/>
          <w:szCs w:val="24"/>
        </w:rPr>
        <w:t>;97</w:t>
      </w:r>
      <w:proofErr w:type="gramEnd"/>
      <w:r w:rsidRPr="00A124BE">
        <w:rPr>
          <w:rFonts w:ascii="Times New Roman" w:hAnsi="Times New Roman" w:cs="Times New Roman"/>
          <w:color w:val="131413"/>
          <w:sz w:val="24"/>
          <w:szCs w:val="24"/>
        </w:rPr>
        <w:t>(6):487–90. doi:10.1136/archdischild-2011-301163.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 Cheng DR, Perrett KP, Choo S, Danchin M, Buttery JP, Crawford NW.</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Pediatric anaphylactic adverse events following immunization in Victoria,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Australia from 2007 to 2013. Vaccine. 2015</w:t>
      </w:r>
      <w:proofErr w:type="gramStart"/>
      <w:r w:rsidRPr="00A124BE">
        <w:rPr>
          <w:rFonts w:ascii="Times New Roman" w:hAnsi="Times New Roman" w:cs="Times New Roman"/>
          <w:color w:val="131413"/>
          <w:sz w:val="24"/>
          <w:szCs w:val="24"/>
        </w:rPr>
        <w:t>;33</w:t>
      </w:r>
      <w:proofErr w:type="gramEnd"/>
      <w:r w:rsidRPr="00A124BE">
        <w:rPr>
          <w:rFonts w:ascii="Times New Roman" w:hAnsi="Times New Roman" w:cs="Times New Roman"/>
          <w:color w:val="131413"/>
          <w:sz w:val="24"/>
          <w:szCs w:val="24"/>
        </w:rPr>
        <w:t>(13):1602–7. doi:10.1016/j.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vaccine.2015.02.008.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 Lotvall J, Pawankar R, Wallace DV, Akdis CA, Rosenwasser LJ, Weber RW,</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We call for iCAALL: International Collaboration for Asthma, Allergy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Immunology. Ann Allergy Asthma Immunol. 2012</w:t>
      </w:r>
      <w:proofErr w:type="gramStart"/>
      <w:r w:rsidRPr="00A124BE">
        <w:rPr>
          <w:rFonts w:ascii="Times New Roman" w:hAnsi="Times New Roman" w:cs="Times New Roman"/>
          <w:color w:val="131413"/>
          <w:sz w:val="24"/>
          <w:szCs w:val="24"/>
        </w:rPr>
        <w:t>;108</w:t>
      </w:r>
      <w:proofErr w:type="gramEnd"/>
      <w:r w:rsidRPr="00A124BE">
        <w:rPr>
          <w:rFonts w:ascii="Times New Roman" w:hAnsi="Times New Roman" w:cs="Times New Roman"/>
          <w:color w:val="131413"/>
          <w:sz w:val="24"/>
          <w:szCs w:val="24"/>
        </w:rPr>
        <w:t>(4):215–6. doi:10.1016/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j.anai.2012.02.025.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13. Lotvall J, Pawankar R, Wallace DV, Akdis CA, Rosenwasser LJ, Weber RW,</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We call for iCAALL: International Collaboration in Asthma, Allergy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Immunology. J Allergy Clin Immunol. 2012</w:t>
      </w:r>
      <w:proofErr w:type="gramStart"/>
      <w:r w:rsidRPr="00A124BE">
        <w:rPr>
          <w:rFonts w:ascii="Times New Roman" w:hAnsi="Times New Roman" w:cs="Times New Roman"/>
          <w:color w:val="131413"/>
          <w:sz w:val="24"/>
          <w:szCs w:val="24"/>
        </w:rPr>
        <w:t>;129</w:t>
      </w:r>
      <w:proofErr w:type="gramEnd"/>
      <w:r w:rsidRPr="00A124BE">
        <w:rPr>
          <w:rFonts w:ascii="Times New Roman" w:hAnsi="Times New Roman" w:cs="Times New Roman"/>
          <w:color w:val="131413"/>
          <w:sz w:val="24"/>
          <w:szCs w:val="24"/>
        </w:rPr>
        <w:t>(4):904–5. doi:10.1016/j.jaci.</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2012.02.009.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 Lotvall J, Pawankar R, Wallace DV, Akdis CA, Rosenwasser LJ, Weber RW,</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We call for iCAALL: International Collaboration in Asthma.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 Allergy. 2012</w:t>
      </w:r>
      <w:proofErr w:type="gramStart"/>
      <w:r w:rsidRPr="00A124BE">
        <w:rPr>
          <w:rFonts w:ascii="Times New Roman" w:hAnsi="Times New Roman" w:cs="Times New Roman"/>
          <w:color w:val="131413"/>
          <w:sz w:val="24"/>
          <w:szCs w:val="24"/>
        </w:rPr>
        <w:t>;67</w:t>
      </w:r>
      <w:proofErr w:type="gramEnd"/>
      <w:r w:rsidRPr="00A124BE">
        <w:rPr>
          <w:rFonts w:ascii="Times New Roman" w:hAnsi="Times New Roman" w:cs="Times New Roman"/>
          <w:color w:val="131413"/>
          <w:sz w:val="24"/>
          <w:szCs w:val="24"/>
        </w:rPr>
        <w:t>(4):449–50. doi:10.1111/j.1398-9995.2012.02813.x.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 Lotvall J, Pawankar R, Wallace DV, Akdis CA, Rosenwasser LJ, Weber RW,</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We Call for iCAALL: International Collaboration in Asthma, Allergy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Immunology. World Allergy Organ J. 2012</w:t>
      </w:r>
      <w:proofErr w:type="gramStart"/>
      <w:r w:rsidRPr="00A124BE">
        <w:rPr>
          <w:rFonts w:ascii="Times New Roman" w:hAnsi="Times New Roman" w:cs="Times New Roman"/>
          <w:color w:val="131413"/>
          <w:sz w:val="24"/>
          <w:szCs w:val="24"/>
        </w:rPr>
        <w:t>;5</w:t>
      </w:r>
      <w:proofErr w:type="gramEnd"/>
      <w:r w:rsidRPr="00A124BE">
        <w:rPr>
          <w:rFonts w:ascii="Times New Roman" w:hAnsi="Times New Roman" w:cs="Times New Roman"/>
          <w:color w:val="131413"/>
          <w:sz w:val="24"/>
          <w:szCs w:val="24"/>
        </w:rPr>
        <w:t>(3):39–40. doi:10.1097/WOX.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0b013e3182504245.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 Kroger AT, Sumaya CV, Pickering LK, Atkinson WL. General recommendations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on immunization. MMWR Recomm Rep. 2011;60(2):1–64.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 Johansson SG, Hourihane JO, Bousquet J, Bruijnzeel-Koomen C, Dreborg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 Haahtela T, et al. A revised nomenclature for allergy. An EAACI</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position statement from the EAACI nomenclature task force.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2001;56(9):813–24.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18. Simons FE, Ardusso LR, Bilo MB, Cardona V, Ebisawa M, El-Gamal YM,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International consensus on (ICON) anaphylaxis. World Allergy Organ 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2014</w:t>
      </w:r>
      <w:proofErr w:type="gramStart"/>
      <w:r w:rsidRPr="00A124BE">
        <w:rPr>
          <w:rFonts w:ascii="Times New Roman" w:hAnsi="Times New Roman" w:cs="Times New Roman"/>
          <w:color w:val="131413"/>
          <w:sz w:val="24"/>
          <w:szCs w:val="24"/>
        </w:rPr>
        <w:t>;7</w:t>
      </w:r>
      <w:proofErr w:type="gramEnd"/>
      <w:r w:rsidRPr="00A124BE">
        <w:rPr>
          <w:rFonts w:ascii="Times New Roman" w:hAnsi="Times New Roman" w:cs="Times New Roman"/>
          <w:color w:val="131413"/>
          <w:sz w:val="24"/>
          <w:szCs w:val="24"/>
        </w:rPr>
        <w:t>(1):9. doi:10.1186/1939-4551-7-9.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19. Sampson HA, Munoz-Furlong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Campbell RL, Adkinson Jr NF, Bock SA,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Branum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et al. Second symposium on the definition and management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anaphylaxis: summary report–Second National Institute of Allergy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Infectious Disease/Food Allergy and Anaphylaxis Network symposium.</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 Allergy Clin Immunol. 2006;117(2):391–7.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 Ruggeberg JU, Gold MS, Bayas JM, Blum MD, Bonhoeffer J, Friedlander 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Anaphylaxis: case definition and guidelines for data collection, analysis,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presentation of immunization safety data. Vaccine. 2007;25(31):5675–84.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doi:10.1016/j.vaccine.2007.02.064.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21. Simons FE, Sampson HA. Anaphylaxis: Unique aspects of clinical diagnosis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management in infants (birth to age 2 years).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2015</w:t>
      </w:r>
      <w:proofErr w:type="gramStart"/>
      <w:r w:rsidRPr="00A124BE">
        <w:rPr>
          <w:rFonts w:ascii="Times New Roman" w:hAnsi="Times New Roman" w:cs="Times New Roman"/>
          <w:color w:val="131413"/>
          <w:sz w:val="24"/>
          <w:szCs w:val="24"/>
        </w:rPr>
        <w:t>;135</w:t>
      </w:r>
      <w:proofErr w:type="gramEnd"/>
      <w:r w:rsidRPr="00A124BE">
        <w:rPr>
          <w:rFonts w:ascii="Times New Roman" w:hAnsi="Times New Roman" w:cs="Times New Roman"/>
          <w:color w:val="131413"/>
          <w:sz w:val="24"/>
          <w:szCs w:val="24"/>
        </w:rPr>
        <w:t>(5):1125–31. doi:10.1016/j.jaci.2014.09.014.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22. Simons FE, Sampson HA. Anaphylaxis epidemic: fact or fiction? J Allergy Clin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 2008</w:t>
      </w:r>
      <w:proofErr w:type="gramStart"/>
      <w:r w:rsidRPr="00A124BE">
        <w:rPr>
          <w:rFonts w:ascii="Times New Roman" w:hAnsi="Times New Roman" w:cs="Times New Roman"/>
          <w:color w:val="131413"/>
          <w:sz w:val="24"/>
          <w:szCs w:val="24"/>
        </w:rPr>
        <w:t>;122</w:t>
      </w:r>
      <w:proofErr w:type="gramEnd"/>
      <w:r w:rsidRPr="00A124BE">
        <w:rPr>
          <w:rFonts w:ascii="Times New Roman" w:hAnsi="Times New Roman" w:cs="Times New Roman"/>
          <w:color w:val="131413"/>
          <w:sz w:val="24"/>
          <w:szCs w:val="24"/>
        </w:rPr>
        <w:t>(6):1166–8. doi:10.1016/j.jaci.2008.10.019.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23. Simons FE. Anaphylaxis pathogenesis and treatment. Allergy. 2011;66 Suppl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95:31–4. doi:10.1111/j.1398-9995.2011.02629.x.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24. Lee JM, Greenes DS. Biphasic anaphylactic reactions in pediatrics. Pediatrics.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2000;106(4):762–6.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25. Lieberman P. Biphasic anaphylactic reactions. Ann Allergy Asthma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2005</w:t>
      </w:r>
      <w:proofErr w:type="gramStart"/>
      <w:r w:rsidRPr="00A124BE">
        <w:rPr>
          <w:rFonts w:ascii="Times New Roman" w:hAnsi="Times New Roman" w:cs="Times New Roman"/>
          <w:color w:val="131413"/>
          <w:sz w:val="24"/>
          <w:szCs w:val="24"/>
        </w:rPr>
        <w:t>;95</w:t>
      </w:r>
      <w:proofErr w:type="gramEnd"/>
      <w:r w:rsidRPr="00A124BE">
        <w:rPr>
          <w:rFonts w:ascii="Times New Roman" w:hAnsi="Times New Roman" w:cs="Times New Roman"/>
          <w:color w:val="131413"/>
          <w:sz w:val="24"/>
          <w:szCs w:val="24"/>
        </w:rPr>
        <w:t>(3):217–26. doi:10.1016/S1081-1206(10)61217-3. quiz 26, 58.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26. Vinuya RZ, Simon MR, Schwartz LB. Elevated serum tryptase levels in </w:t>
      </w:r>
      <w:proofErr w:type="gramStart"/>
      <w:r w:rsidRPr="00A124BE">
        <w:rPr>
          <w:rFonts w:ascii="Times New Roman" w:hAnsi="Times New Roman" w:cs="Times New Roman"/>
          <w:color w:val="131413"/>
          <w:sz w:val="24"/>
          <w:szCs w:val="24"/>
        </w:rPr>
        <w:t>a</w:t>
      </w:r>
      <w:proofErr w:type="gramEnd"/>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patient with protracted anaphylaxis. Ann Allergy. 1994;73(3):232–4.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27. Muraro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Roberts G, Worm M, Bilo MB, Brockow K, Fernandez Rivas M,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Anaphylaxis: guidelines from the European Academy of Allergy and Clinical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Immunology. Allergy. 2014</w:t>
      </w:r>
      <w:proofErr w:type="gramStart"/>
      <w:r w:rsidRPr="00A124BE">
        <w:rPr>
          <w:rFonts w:ascii="Times New Roman" w:hAnsi="Times New Roman" w:cs="Times New Roman"/>
          <w:color w:val="131413"/>
          <w:sz w:val="24"/>
          <w:szCs w:val="24"/>
        </w:rPr>
        <w:t>;69</w:t>
      </w:r>
      <w:proofErr w:type="gramEnd"/>
      <w:r w:rsidRPr="00A124BE">
        <w:rPr>
          <w:rFonts w:ascii="Times New Roman" w:hAnsi="Times New Roman" w:cs="Times New Roman"/>
          <w:color w:val="131413"/>
          <w:sz w:val="24"/>
          <w:szCs w:val="24"/>
        </w:rPr>
        <w:t>(8):1026–45. doi:10.1111/all.12437.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28. Pumphrey RS. Lessons for management of anaphylaxis from a study of fatal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reactions. Clin Exp Allergy. 2000;30(8):1144–50.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29. Lieberman P, Nicklas RA, Oppenheimer J, Kemp SF, Lang DM, Bernstein DI,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The diagnosis and management of anaphylaxis practice parameter: 2010 update.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 Allergy Clin Immunol. 2010</w:t>
      </w:r>
      <w:proofErr w:type="gramStart"/>
      <w:r w:rsidRPr="00A124BE">
        <w:rPr>
          <w:rFonts w:ascii="Times New Roman" w:hAnsi="Times New Roman" w:cs="Times New Roman"/>
          <w:color w:val="131413"/>
          <w:sz w:val="24"/>
          <w:szCs w:val="24"/>
        </w:rPr>
        <w:t>;126</w:t>
      </w:r>
      <w:proofErr w:type="gramEnd"/>
      <w:r w:rsidRPr="00A124BE">
        <w:rPr>
          <w:rFonts w:ascii="Times New Roman" w:hAnsi="Times New Roman" w:cs="Times New Roman"/>
          <w:color w:val="131413"/>
          <w:sz w:val="24"/>
          <w:szCs w:val="24"/>
        </w:rPr>
        <w:t>(3):477–80 e1-42. doi:10.1016/j.jaci.2010.06.022.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30. Cheifetz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Smedley M, Martin S, Reiter M, Leone G, Mayer L, et al. The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incidence and management of infusion reactions to infliximab: a large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center experience. Am J Gastroenterol. 2003</w:t>
      </w:r>
      <w:proofErr w:type="gramStart"/>
      <w:r w:rsidRPr="00A124BE">
        <w:rPr>
          <w:rFonts w:ascii="Times New Roman" w:hAnsi="Times New Roman" w:cs="Times New Roman"/>
          <w:color w:val="131413"/>
          <w:sz w:val="24"/>
          <w:szCs w:val="24"/>
        </w:rPr>
        <w:t>;98</w:t>
      </w:r>
      <w:proofErr w:type="gramEnd"/>
      <w:r w:rsidRPr="00A124BE">
        <w:rPr>
          <w:rFonts w:ascii="Times New Roman" w:hAnsi="Times New Roman" w:cs="Times New Roman"/>
          <w:color w:val="131413"/>
          <w:sz w:val="24"/>
          <w:szCs w:val="24"/>
        </w:rPr>
        <w:t>(6):1315–24. doi:10.1111/j.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1572-0241.2003.07457.x.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31. Brown SGA, Kemp SF, Lieberman PL. Anaphylaxis. In: Adkinson NF, Bochner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BS, editors. Middleton's Allergy: Principles and Practice. 8th ed. Philadelphia: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Elsevier; 2014. p. 1237–59.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32. Buettcher M, Heininger U, Braun M, Bonhoeffer J, Halperin S, Heijbel H,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Hypotonic-hyporesponsive episode (HHE) as an adverse event following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immunization in early childhood: case definition and guidelines for data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collection, analysis, and presentation. Vaccine. 2007</w:t>
      </w:r>
      <w:proofErr w:type="gramStart"/>
      <w:r w:rsidRPr="00A124BE">
        <w:rPr>
          <w:rFonts w:ascii="Times New Roman" w:hAnsi="Times New Roman" w:cs="Times New Roman"/>
          <w:color w:val="131413"/>
          <w:sz w:val="24"/>
          <w:szCs w:val="24"/>
        </w:rPr>
        <w:t>;25</w:t>
      </w:r>
      <w:proofErr w:type="gramEnd"/>
      <w:r w:rsidRPr="00A124BE">
        <w:rPr>
          <w:rFonts w:ascii="Times New Roman" w:hAnsi="Times New Roman" w:cs="Times New Roman"/>
          <w:color w:val="131413"/>
          <w:sz w:val="24"/>
          <w:szCs w:val="24"/>
        </w:rPr>
        <w:t>(31):5875–81. doi:10.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1016/j.vaccine.2007.04.061.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33. Centers for Disease C, Prevention. Syncope after vaccination–United States,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January 2005-July 2007. MMWR Morb Mortal Wkly Rep. 2008;57(17):457–60.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34. Statement regarding interim findings of WHO assessment of deaths of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children in Idleb Governorate, Syria. http://www.emro.who.int/entity/vpi/</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index.html.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35. Sood DK, Kumar S, Singh S, Sokhey J. Adverse reactions after measles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vaccination in India. Natl Med J India. 1995;8(5):208–10.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36. Orr P. Supplementary statement for the 2002–2003 influenza season: update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on oculo-respiratory syndrome in association with influenza vaccination.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Can Commun Dis Rep. 2002;28(ACS-6):1.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37. De Serres G, Toth E, Menard S, Grenier JL, Roussel R, Tremblay M,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Oculo-respiratory syndrome after influenza vaccination: trends over four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influenza seasons. Vaccine. 2005</w:t>
      </w:r>
      <w:proofErr w:type="gramStart"/>
      <w:r w:rsidRPr="00A124BE">
        <w:rPr>
          <w:rFonts w:ascii="Times New Roman" w:hAnsi="Times New Roman" w:cs="Times New Roman"/>
          <w:color w:val="131413"/>
          <w:sz w:val="24"/>
          <w:szCs w:val="24"/>
        </w:rPr>
        <w:t>;23</w:t>
      </w:r>
      <w:proofErr w:type="gramEnd"/>
      <w:r w:rsidRPr="00A124BE">
        <w:rPr>
          <w:rFonts w:ascii="Times New Roman" w:hAnsi="Times New Roman" w:cs="Times New Roman"/>
          <w:color w:val="131413"/>
          <w:sz w:val="24"/>
          <w:szCs w:val="24"/>
        </w:rPr>
        <w:t>(28):3726–32. doi:10.1016/j.vaccine.2005.01.154.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38. Skowronski DM, Strauss B, De Serres G, MacDonald D, Marion SA, Naus M,</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Oculo-respiratory syndrome: a new influenza vaccine-associated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adverse event? Clin Infect Dis. 2003</w:t>
      </w:r>
      <w:proofErr w:type="gramStart"/>
      <w:r w:rsidRPr="00A124BE">
        <w:rPr>
          <w:rFonts w:ascii="Times New Roman" w:hAnsi="Times New Roman" w:cs="Times New Roman"/>
          <w:color w:val="131413"/>
          <w:sz w:val="24"/>
          <w:szCs w:val="24"/>
        </w:rPr>
        <w:t>;36</w:t>
      </w:r>
      <w:proofErr w:type="gramEnd"/>
      <w:r w:rsidRPr="00A124BE">
        <w:rPr>
          <w:rFonts w:ascii="Times New Roman" w:hAnsi="Times New Roman" w:cs="Times New Roman"/>
          <w:color w:val="131413"/>
          <w:sz w:val="24"/>
          <w:szCs w:val="24"/>
        </w:rPr>
        <w:t>(6):705–13. doi:10.1086/367667.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39. Stratton KR, Howe CI, Johnston RB. Adverse events associated with childhood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 evidence bearing on causality. Washington: National Academy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Press; 1994.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40. Gold MS, Gidudu J, Erlewyn-Lajeunesse M, Law B, Brighton Collaboration Working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Group on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Can the Brighton Collaboration case definitions be used to improve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the quality of Adverse Event Following Immunization (AEFI) reporting? Anaphylaxis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as a case study. Vaccine. 2010</w:t>
      </w:r>
      <w:proofErr w:type="gramStart"/>
      <w:r w:rsidRPr="00A124BE">
        <w:rPr>
          <w:rFonts w:ascii="Times New Roman" w:hAnsi="Times New Roman" w:cs="Times New Roman"/>
          <w:color w:val="131413"/>
          <w:sz w:val="24"/>
          <w:szCs w:val="24"/>
        </w:rPr>
        <w:t>;28</w:t>
      </w:r>
      <w:proofErr w:type="gramEnd"/>
      <w:r w:rsidRPr="00A124BE">
        <w:rPr>
          <w:rFonts w:ascii="Times New Roman" w:hAnsi="Times New Roman" w:cs="Times New Roman"/>
          <w:color w:val="131413"/>
          <w:sz w:val="24"/>
          <w:szCs w:val="24"/>
        </w:rPr>
        <w:t>(28):4487–98. doi:10.1016/j.vaccine.2010.04.041.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41. Steinke JW, Platts-Mills TA, Commins SP. The alpha-gal story: lessons learned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from connecting the dots. J Allergy Clin Immunol. 2015;135(3):589–96.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doi:10.1016/j.jaci.2014.12.1947. quiz 97.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42. Pinson ML, Waibel KH. Safe administration of a gelatin-containing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 an adult with galactose-alpha-1,3-galactose allergy. Vaccine.</w:t>
      </w:r>
    </w:p>
    <w:p w:rsidR="00A124BE" w:rsidRPr="00A124BE" w:rsidRDefault="00A124BE" w:rsidP="00A124BE">
      <w:pPr>
        <w:spacing w:after="0"/>
        <w:rPr>
          <w:rFonts w:ascii="Times New Roman" w:hAnsi="Times New Roman" w:cs="Times New Roman"/>
          <w:color w:val="131413"/>
          <w:sz w:val="24"/>
          <w:szCs w:val="24"/>
        </w:rPr>
      </w:pPr>
      <w:r w:rsidRPr="00A124BE">
        <w:rPr>
          <w:rFonts w:ascii="Times New Roman" w:hAnsi="Times New Roman" w:cs="Times New Roman"/>
          <w:color w:val="131413"/>
          <w:sz w:val="24"/>
          <w:szCs w:val="24"/>
        </w:rPr>
        <w:t>2015</w:t>
      </w:r>
      <w:proofErr w:type="gramStart"/>
      <w:r w:rsidRPr="00A124BE">
        <w:rPr>
          <w:rFonts w:ascii="Times New Roman" w:hAnsi="Times New Roman" w:cs="Times New Roman"/>
          <w:color w:val="131413"/>
          <w:sz w:val="24"/>
          <w:szCs w:val="24"/>
        </w:rPr>
        <w:t>;33</w:t>
      </w:r>
      <w:proofErr w:type="gramEnd"/>
      <w:r w:rsidRPr="00A124BE">
        <w:rPr>
          <w:rFonts w:ascii="Times New Roman" w:hAnsi="Times New Roman" w:cs="Times New Roman"/>
          <w:color w:val="131413"/>
          <w:sz w:val="24"/>
          <w:szCs w:val="24"/>
        </w:rPr>
        <w:t>(10):1231–2. doi:10.1016/j.vaccine.2015.01.020.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43. Kelso JM. Allergic reactions after immunization. Ann Allergy Asthma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w:t>
      </w:r>
      <w:proofErr w:type="gramStart"/>
      <w:r w:rsidRPr="00A124BE">
        <w:rPr>
          <w:rFonts w:ascii="Times New Roman" w:hAnsi="Times New Roman" w:cs="Times New Roman"/>
          <w:color w:val="131413"/>
          <w:sz w:val="24"/>
          <w:szCs w:val="24"/>
        </w:rPr>
        <w:t>;110</w:t>
      </w:r>
      <w:proofErr w:type="gramEnd"/>
      <w:r w:rsidRPr="00A124BE">
        <w:rPr>
          <w:rFonts w:ascii="Times New Roman" w:hAnsi="Times New Roman" w:cs="Times New Roman"/>
          <w:color w:val="131413"/>
          <w:sz w:val="24"/>
          <w:szCs w:val="24"/>
        </w:rPr>
        <w:t>(6):397–401. doi:10.1016/j.anai.2013.03.001.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44. Anonymous. CDC: Possible side effects of vaccines. http://www.cdc.gov/</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vaccines/vac-gen/</w:t>
      </w:r>
      <w:proofErr w:type="gramStart"/>
      <w:r w:rsidRPr="00A124BE">
        <w:rPr>
          <w:rFonts w:ascii="Times New Roman" w:hAnsi="Times New Roman" w:cs="Times New Roman"/>
          <w:color w:val="131413"/>
          <w:sz w:val="24"/>
          <w:szCs w:val="24"/>
        </w:rPr>
        <w:t>side-effects.htm .</w:t>
      </w:r>
      <w:proofErr w:type="gramEnd"/>
      <w:r w:rsidRPr="00A124BE">
        <w:rPr>
          <w:rFonts w:ascii="Times New Roman" w:hAnsi="Times New Roman" w:cs="Times New Roman"/>
          <w:color w:val="131413"/>
          <w:sz w:val="24"/>
          <w:szCs w:val="24"/>
        </w:rPr>
        <w:t xml:space="preserve">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45. Anonymous. WHO: Adverse Events Following Vaccines. http://www.who.int/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vaccine_safety/initiative/detection/en/.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46. Halsey </w:t>
      </w:r>
      <w:proofErr w:type="gramStart"/>
      <w:r w:rsidRPr="00A124BE">
        <w:rPr>
          <w:rFonts w:ascii="Times New Roman" w:hAnsi="Times New Roman" w:cs="Times New Roman"/>
          <w:color w:val="131413"/>
          <w:sz w:val="24"/>
          <w:szCs w:val="24"/>
        </w:rPr>
        <w:t>NA</w:t>
      </w:r>
      <w:proofErr w:type="gramEnd"/>
      <w:r w:rsidRPr="00A124BE">
        <w:rPr>
          <w:rFonts w:ascii="Times New Roman" w:hAnsi="Times New Roman" w:cs="Times New Roman"/>
          <w:color w:val="131413"/>
          <w:sz w:val="24"/>
          <w:szCs w:val="24"/>
        </w:rPr>
        <w:t>. The science of evaluation of adverse events associated with</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vaccination. Semin Pediatr Infect Dis. 2002;13(3):205–14.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47. Halsey </w:t>
      </w:r>
      <w:proofErr w:type="gramStart"/>
      <w:r w:rsidRPr="00A124BE">
        <w:rPr>
          <w:rFonts w:ascii="Times New Roman" w:hAnsi="Times New Roman" w:cs="Times New Roman"/>
          <w:color w:val="131413"/>
          <w:sz w:val="24"/>
          <w:szCs w:val="24"/>
        </w:rPr>
        <w:t>NA</w:t>
      </w:r>
      <w:proofErr w:type="gramEnd"/>
      <w:r w:rsidRPr="00A124BE">
        <w:rPr>
          <w:rFonts w:ascii="Times New Roman" w:hAnsi="Times New Roman" w:cs="Times New Roman"/>
          <w:color w:val="131413"/>
          <w:sz w:val="24"/>
          <w:szCs w:val="24"/>
        </w:rPr>
        <w:t>, Edwards KM, Dekker CL, Klein NP, Baxter R, Larussa P, et al. Algorithm</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to assess causality after individual adverse events following immunizations.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2012</w:t>
      </w:r>
      <w:proofErr w:type="gramStart"/>
      <w:r w:rsidRPr="00A124BE">
        <w:rPr>
          <w:rFonts w:ascii="Times New Roman" w:hAnsi="Times New Roman" w:cs="Times New Roman"/>
          <w:color w:val="131413"/>
          <w:sz w:val="24"/>
          <w:szCs w:val="24"/>
        </w:rPr>
        <w:t>;30</w:t>
      </w:r>
      <w:proofErr w:type="gramEnd"/>
      <w:r w:rsidRPr="00A124BE">
        <w:rPr>
          <w:rFonts w:ascii="Times New Roman" w:hAnsi="Times New Roman" w:cs="Times New Roman"/>
          <w:color w:val="131413"/>
          <w:sz w:val="24"/>
          <w:szCs w:val="24"/>
        </w:rPr>
        <w:t>(39):5791–8. doi:10.1016/j.vaccine.2012.04.005.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48. Tozzi AE, Asturias </w:t>
      </w:r>
      <w:proofErr w:type="gramStart"/>
      <w:r w:rsidRPr="00A124BE">
        <w:rPr>
          <w:rFonts w:ascii="Times New Roman" w:hAnsi="Times New Roman" w:cs="Times New Roman"/>
          <w:color w:val="131413"/>
          <w:sz w:val="24"/>
          <w:szCs w:val="24"/>
        </w:rPr>
        <w:t>EJ</w:t>
      </w:r>
      <w:proofErr w:type="gramEnd"/>
      <w:r w:rsidRPr="00A124BE">
        <w:rPr>
          <w:rFonts w:ascii="Times New Roman" w:hAnsi="Times New Roman" w:cs="Times New Roman"/>
          <w:color w:val="131413"/>
          <w:sz w:val="24"/>
          <w:szCs w:val="24"/>
        </w:rPr>
        <w:t>, Balakrishnan MR, Halsey NA, Law B, Zuber PL.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Assessment of causality of individual adverse events following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immunization (AEFI): a WHO tool for global use. Vaccine. 2013;31(44):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5041–6. doi:10.1016/j.vaccine.2013.08.087.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49. Stratton K, Ford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Rusch E, Clayton EW. Adverse Effects of 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Evidence and Causality. Washington: The National Academies Press; 2012.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http://iom.nationalacademies.org/Reports/2011/Adverse-Effects-of-Vaccines-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Evidence-and-Causality.aspx.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50. Brighton Collaboration Anaphylaxis Working G. https://brightoncollaboration.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org/public/what-we-do/setting-standards/case-definitions/available-definitions.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html.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51. Jackson </w:t>
      </w:r>
      <w:proofErr w:type="gramStart"/>
      <w:r w:rsidRPr="00A124BE">
        <w:rPr>
          <w:rFonts w:ascii="Times New Roman" w:hAnsi="Times New Roman" w:cs="Times New Roman"/>
          <w:color w:val="131413"/>
          <w:sz w:val="24"/>
          <w:szCs w:val="24"/>
        </w:rPr>
        <w:t>LA</w:t>
      </w:r>
      <w:proofErr w:type="gramEnd"/>
      <w:r w:rsidRPr="00A124BE">
        <w:rPr>
          <w:rFonts w:ascii="Times New Roman" w:hAnsi="Times New Roman" w:cs="Times New Roman"/>
          <w:color w:val="131413"/>
          <w:sz w:val="24"/>
          <w:szCs w:val="24"/>
        </w:rPr>
        <w:t>, Yu O, Nelson JC, Dominguez C, Peterson D, Baxter R, et al. Injection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site and risk of medically attended local reactions to acellular pertussis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Pediatrics. 2011</w:t>
      </w:r>
      <w:proofErr w:type="gramStart"/>
      <w:r w:rsidRPr="00A124BE">
        <w:rPr>
          <w:rFonts w:ascii="Times New Roman" w:hAnsi="Times New Roman" w:cs="Times New Roman"/>
          <w:color w:val="131413"/>
          <w:sz w:val="24"/>
          <w:szCs w:val="24"/>
        </w:rPr>
        <w:t>;127</w:t>
      </w:r>
      <w:proofErr w:type="gramEnd"/>
      <w:r w:rsidRPr="00A124BE">
        <w:rPr>
          <w:rFonts w:ascii="Times New Roman" w:hAnsi="Times New Roman" w:cs="Times New Roman"/>
          <w:color w:val="131413"/>
          <w:sz w:val="24"/>
          <w:szCs w:val="24"/>
        </w:rPr>
        <w:t>(3):e581–7. doi:10.1542/peds.2010-1886.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52. Beveridge MG, Polcari IC, Burns JL, Adler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Hendrickson B, Stein SL. Local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site reactions and contact allergy to aluminum. Pediatr Dermatol.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2012</w:t>
      </w:r>
      <w:proofErr w:type="gramStart"/>
      <w:r w:rsidRPr="00A124BE">
        <w:rPr>
          <w:rFonts w:ascii="Times New Roman" w:hAnsi="Times New Roman" w:cs="Times New Roman"/>
          <w:color w:val="131413"/>
          <w:sz w:val="24"/>
          <w:szCs w:val="24"/>
        </w:rPr>
        <w:t>;29</w:t>
      </w:r>
      <w:proofErr w:type="gramEnd"/>
      <w:r w:rsidRPr="00A124BE">
        <w:rPr>
          <w:rFonts w:ascii="Times New Roman" w:hAnsi="Times New Roman" w:cs="Times New Roman"/>
          <w:color w:val="131413"/>
          <w:sz w:val="24"/>
          <w:szCs w:val="24"/>
        </w:rPr>
        <w:t>(1):68–72. doi:10.1111/j.1525-1470.2011.01541.x.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53. Bergfors E, Trollfors B. Sixty-four children with persistent itching nodules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contact allergy to aluminium after vaccination with aluminium-adsorbed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vaccines-prognosis and outcome after booster vaccination. Eur J Pediatr.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w:t>
      </w:r>
      <w:proofErr w:type="gramStart"/>
      <w:r w:rsidRPr="00A124BE">
        <w:rPr>
          <w:rFonts w:ascii="Times New Roman" w:hAnsi="Times New Roman" w:cs="Times New Roman"/>
          <w:color w:val="131413"/>
          <w:sz w:val="24"/>
          <w:szCs w:val="24"/>
        </w:rPr>
        <w:t>;172</w:t>
      </w:r>
      <w:proofErr w:type="gramEnd"/>
      <w:r w:rsidRPr="00A124BE">
        <w:rPr>
          <w:rFonts w:ascii="Times New Roman" w:hAnsi="Times New Roman" w:cs="Times New Roman"/>
          <w:color w:val="131413"/>
          <w:sz w:val="24"/>
          <w:szCs w:val="24"/>
        </w:rPr>
        <w:t>(2):171–7. doi:10.1007/s00431-012-1841-2.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54. Jackson </w:t>
      </w:r>
      <w:proofErr w:type="gramStart"/>
      <w:r w:rsidRPr="00A124BE">
        <w:rPr>
          <w:rFonts w:ascii="Times New Roman" w:hAnsi="Times New Roman" w:cs="Times New Roman"/>
          <w:color w:val="131413"/>
          <w:sz w:val="24"/>
          <w:szCs w:val="24"/>
        </w:rPr>
        <w:t>LA</w:t>
      </w:r>
      <w:proofErr w:type="gramEnd"/>
      <w:r w:rsidRPr="00A124BE">
        <w:rPr>
          <w:rFonts w:ascii="Times New Roman" w:hAnsi="Times New Roman" w:cs="Times New Roman"/>
          <w:color w:val="131413"/>
          <w:sz w:val="24"/>
          <w:szCs w:val="24"/>
        </w:rPr>
        <w:t>, Carste BA, Malais D, Froeschle J. Retrospective population-based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assessment of medically attended injection site reactions, seizures, allergic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responses and febrile episodes after acellular pertussis vaccine combined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with diphtheria and tetanus toxoids. Pediatr Infect Dis J. 2002;21(8):781–6.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doi:10.1097/01.inf.0000024003.77163.3d.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55. Nakayama T, Aizawa C, Kuno-Sakai H. A clinical analysis of gelatin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determination of its causal relationship to the previous administration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gelatin-containing acellular pertussis vaccine combined with diphtheria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tetanus toxoids. J Allergy Clin Immunol. 1999;103(2 Pt 1):321–5.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56. Nakayama T, Aizawa, C. Change in gelatin content of vaccines associated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with reduction in reports of allergic reactions. J Allergy Clin Immunol. 2000;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106:591-592.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57. Pool V, Braun MM, Kelso JM, Mootrey G, Chen RT, Yunginger JW, et al. Prevalence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anti-gelatin IgE antibodies in people with anaphylaxis after measles-mumps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rubella vaccine in the United States. Pediatrics. 2002</w:t>
      </w:r>
      <w:proofErr w:type="gramStart"/>
      <w:r w:rsidRPr="00A124BE">
        <w:rPr>
          <w:rFonts w:ascii="Times New Roman" w:hAnsi="Times New Roman" w:cs="Times New Roman"/>
          <w:color w:val="131413"/>
          <w:sz w:val="24"/>
          <w:szCs w:val="24"/>
        </w:rPr>
        <w:t>;110</w:t>
      </w:r>
      <w:proofErr w:type="gramEnd"/>
      <w:r w:rsidRPr="00A124BE">
        <w:rPr>
          <w:rFonts w:ascii="Times New Roman" w:hAnsi="Times New Roman" w:cs="Times New Roman"/>
          <w:color w:val="131413"/>
          <w:sz w:val="24"/>
          <w:szCs w:val="24"/>
        </w:rPr>
        <w:t>(6), e71.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58. King Jr JC, Cox MM, Reisinger K, Hedrick J, Graham I, Patriarca P. Evaluation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the safety, reactogenicity and immunogenicity of FluBlok trivalent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recombinant baculovirus-expressed hemagglutinin influenza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administered intramuscularly to healthy children aged 6–59 months.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2009</w:t>
      </w:r>
      <w:proofErr w:type="gramStart"/>
      <w:r w:rsidRPr="00A124BE">
        <w:rPr>
          <w:rFonts w:ascii="Times New Roman" w:hAnsi="Times New Roman" w:cs="Times New Roman"/>
          <w:color w:val="131413"/>
          <w:sz w:val="24"/>
          <w:szCs w:val="24"/>
        </w:rPr>
        <w:t>;27</w:t>
      </w:r>
      <w:proofErr w:type="gramEnd"/>
      <w:r w:rsidRPr="00A124BE">
        <w:rPr>
          <w:rFonts w:ascii="Times New Roman" w:hAnsi="Times New Roman" w:cs="Times New Roman"/>
          <w:color w:val="131413"/>
          <w:sz w:val="24"/>
          <w:szCs w:val="24"/>
        </w:rPr>
        <w:t>(47):6589–94. doi:10.1016/j.vaccine.2009.08.032.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59. Seqirus, Inc. Flucelvax package insert. Holly Springs: Seqirus, Inc</w:t>
      </w:r>
      <w:proofErr w:type="gramStart"/>
      <w:r w:rsidRPr="00A124BE">
        <w:rPr>
          <w:rFonts w:ascii="Times New Roman" w:hAnsi="Times New Roman" w:cs="Times New Roman"/>
          <w:color w:val="131413"/>
          <w:sz w:val="24"/>
          <w:szCs w:val="24"/>
        </w:rPr>
        <w:t>.;</w:t>
      </w:r>
      <w:proofErr w:type="gramEnd"/>
      <w:r w:rsidRPr="00A124BE">
        <w:rPr>
          <w:rFonts w:ascii="Times New Roman" w:hAnsi="Times New Roman" w:cs="Times New Roman"/>
          <w:color w:val="131413"/>
          <w:sz w:val="24"/>
          <w:szCs w:val="24"/>
        </w:rPr>
        <w:t xml:space="preserve"> 2012.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http://www.fda.gov/downloads/BiologicsBloodVaccines/Vaccines/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ApprovedProducts/UCM329134.pdf.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60. Maglione MA, Das L, Raaen L, Smith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Chari R, Newberry S, et al. Safety of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 used for routine immunization of U.S. children: a systematic review.</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Pediatrics. 2014</w:t>
      </w:r>
      <w:proofErr w:type="gramStart"/>
      <w:r w:rsidRPr="00A124BE">
        <w:rPr>
          <w:rFonts w:ascii="Times New Roman" w:hAnsi="Times New Roman" w:cs="Times New Roman"/>
          <w:color w:val="131413"/>
          <w:sz w:val="24"/>
          <w:szCs w:val="24"/>
        </w:rPr>
        <w:t>;134</w:t>
      </w:r>
      <w:proofErr w:type="gramEnd"/>
      <w:r w:rsidRPr="00A124BE">
        <w:rPr>
          <w:rFonts w:ascii="Times New Roman" w:hAnsi="Times New Roman" w:cs="Times New Roman"/>
          <w:color w:val="131413"/>
          <w:sz w:val="24"/>
          <w:szCs w:val="24"/>
        </w:rPr>
        <w:t>(2):325–37. doi:10.1542/peds.2014-1079.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61. Halsey </w:t>
      </w:r>
      <w:proofErr w:type="gramStart"/>
      <w:r w:rsidRPr="00A124BE">
        <w:rPr>
          <w:rFonts w:ascii="Times New Roman" w:hAnsi="Times New Roman" w:cs="Times New Roman"/>
          <w:color w:val="131413"/>
          <w:sz w:val="24"/>
          <w:szCs w:val="24"/>
        </w:rPr>
        <w:t>NA</w:t>
      </w:r>
      <w:proofErr w:type="gramEnd"/>
      <w:r w:rsidRPr="00A124BE">
        <w:rPr>
          <w:rFonts w:ascii="Times New Roman" w:hAnsi="Times New Roman" w:cs="Times New Roman"/>
          <w:color w:val="131413"/>
          <w:sz w:val="24"/>
          <w:szCs w:val="24"/>
        </w:rPr>
        <w:t>, Griffioen M, Dreskin SC, Dekker CL, Wood R, Sharma D,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Immediate hypersensitivity reactions following monovalent 2009 pandemic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proofErr w:type="gramStart"/>
      <w:r w:rsidRPr="00A124BE">
        <w:rPr>
          <w:rFonts w:ascii="Times New Roman" w:hAnsi="Times New Roman" w:cs="Times New Roman"/>
          <w:color w:val="131413"/>
          <w:sz w:val="24"/>
          <w:szCs w:val="24"/>
        </w:rPr>
        <w:t>influenza</w:t>
      </w:r>
      <w:proofErr w:type="gramEnd"/>
      <w:r w:rsidRPr="00A124BE">
        <w:rPr>
          <w:rFonts w:ascii="Times New Roman" w:hAnsi="Times New Roman" w:cs="Times New Roman"/>
          <w:color w:val="131413"/>
          <w:sz w:val="24"/>
          <w:szCs w:val="24"/>
        </w:rPr>
        <w:t xml:space="preserve"> A (H1N1) vaccines: reports to VAERS. Vaccine. 2013;31(51):6107–12.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doi:10.1016/j.vaccine.2013.09.066.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62. Kawai AT, Li L, Kulldorff M, Vellozzi C, Weintraub E, Baxter R, et al. Absence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associations between influenza vaccines and increased risks of seizures,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Guillain-Barre syndrome, encephalitis, or anaphylaxis in the 2012–2013 season.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Pharmacoepidemiol Drug Saf. 2014</w:t>
      </w:r>
      <w:proofErr w:type="gramStart"/>
      <w:r w:rsidRPr="00A124BE">
        <w:rPr>
          <w:rFonts w:ascii="Times New Roman" w:hAnsi="Times New Roman" w:cs="Times New Roman"/>
          <w:color w:val="131413"/>
          <w:sz w:val="24"/>
          <w:szCs w:val="24"/>
        </w:rPr>
        <w:t>;23</w:t>
      </w:r>
      <w:proofErr w:type="gramEnd"/>
      <w:r w:rsidRPr="00A124BE">
        <w:rPr>
          <w:rFonts w:ascii="Times New Roman" w:hAnsi="Times New Roman" w:cs="Times New Roman"/>
          <w:color w:val="131413"/>
          <w:sz w:val="24"/>
          <w:szCs w:val="24"/>
        </w:rPr>
        <w:t>(5):548–53. doi:10.1002/pds.3575.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63. Ropero-Alvarez AM, Whittembury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Bravo-Alcantara P, Kurtis HJ,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Danovaro-Holliday MC, Velandia-Gonzalez M. Events supposedly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attributable to vaccination or immunization during pandemic influenza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 (H1N1) vaccination campaigns in Latin America and the Caribbean.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2015</w:t>
      </w:r>
      <w:proofErr w:type="gramStart"/>
      <w:r w:rsidRPr="00A124BE">
        <w:rPr>
          <w:rFonts w:ascii="Times New Roman" w:hAnsi="Times New Roman" w:cs="Times New Roman"/>
          <w:color w:val="131413"/>
          <w:sz w:val="24"/>
          <w:szCs w:val="24"/>
        </w:rPr>
        <w:t>;33</w:t>
      </w:r>
      <w:proofErr w:type="gramEnd"/>
      <w:r w:rsidRPr="00A124BE">
        <w:rPr>
          <w:rFonts w:ascii="Times New Roman" w:hAnsi="Times New Roman" w:cs="Times New Roman"/>
          <w:color w:val="131413"/>
          <w:sz w:val="24"/>
          <w:szCs w:val="24"/>
        </w:rPr>
        <w:t>(1):187–92. doi:10.1016/j.vaccine.2014.10.070.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64. Gagnon R, Primeau MN, Des Roches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Lemire C, Kagan R, Carr S, et al. Safe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vaccination of patients with egg allergy with an adjuvanted pandemic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H1N1 vaccine. J Allergy Clin Immunol. 2010</w:t>
      </w:r>
      <w:proofErr w:type="gramStart"/>
      <w:r w:rsidRPr="00A124BE">
        <w:rPr>
          <w:rFonts w:ascii="Times New Roman" w:hAnsi="Times New Roman" w:cs="Times New Roman"/>
          <w:color w:val="131413"/>
          <w:sz w:val="24"/>
          <w:szCs w:val="24"/>
        </w:rPr>
        <w:t>;126</w:t>
      </w:r>
      <w:proofErr w:type="gramEnd"/>
      <w:r w:rsidRPr="00A124BE">
        <w:rPr>
          <w:rFonts w:ascii="Times New Roman" w:hAnsi="Times New Roman" w:cs="Times New Roman"/>
          <w:color w:val="131413"/>
          <w:sz w:val="24"/>
          <w:szCs w:val="24"/>
        </w:rPr>
        <w:t>(2):317–23. doi:10.1016/j.jaci.</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2010.05.037.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65. Schuler JE, King WJ, Dayneka NL, Rastelli L, Marquis E, Chad Z,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Administration of the adjuvanted pH1N1 vaccine in egg-allergic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children at high risk for influenza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/H1N1 disease. Can J Public Health.</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2011;102(3):196–9.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66. Vasu N, Ghaffari G, Craig ET, Craig TJ. Adverse events associated with</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intranasal influenza vaccine in the United States. Ther Adv Respir Dis.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2008</w:t>
      </w:r>
      <w:proofErr w:type="gramStart"/>
      <w:r w:rsidRPr="00A124BE">
        <w:rPr>
          <w:rFonts w:ascii="Times New Roman" w:hAnsi="Times New Roman" w:cs="Times New Roman"/>
          <w:color w:val="131413"/>
          <w:sz w:val="24"/>
          <w:szCs w:val="24"/>
        </w:rPr>
        <w:t>;2</w:t>
      </w:r>
      <w:proofErr w:type="gramEnd"/>
      <w:r w:rsidRPr="00A124BE">
        <w:rPr>
          <w:rFonts w:ascii="Times New Roman" w:hAnsi="Times New Roman" w:cs="Times New Roman"/>
          <w:color w:val="131413"/>
          <w:sz w:val="24"/>
          <w:szCs w:val="24"/>
        </w:rPr>
        <w:t>(4):193–8. doi:10.1177/1753465808093933.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67. Lee-Wong M, Resnick D, Chong K. A generalized reaction to thimerosal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from an influenza vaccine. Ann Allergy Asthma Immunol. 2005;94(1):90–4.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w:t>
      </w:r>
      <w:proofErr w:type="gramStart"/>
      <w:r w:rsidRPr="00A124BE">
        <w:rPr>
          <w:rFonts w:ascii="Times New Roman" w:hAnsi="Times New Roman" w:cs="Times New Roman"/>
          <w:color w:val="131413"/>
          <w:sz w:val="24"/>
          <w:szCs w:val="24"/>
        </w:rPr>
        <w:t>S1081-1206(</w:t>
      </w:r>
      <w:proofErr w:type="gramEnd"/>
      <w:r w:rsidRPr="00A124BE">
        <w:rPr>
          <w:rFonts w:ascii="Times New Roman" w:hAnsi="Times New Roman" w:cs="Times New Roman"/>
          <w:color w:val="131413"/>
          <w:sz w:val="24"/>
          <w:szCs w:val="24"/>
        </w:rPr>
        <w:t>10)61292-6.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68. Rouleau I, De Serres G, Drolet JP, Banerjee D, Lemire C, Moore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Allergic symptoms after pandemic influenza vaccination rarely mediated by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vaccine-specific IgE. J Allergy Clin Immunol. 2012</w:t>
      </w:r>
      <w:proofErr w:type="gramStart"/>
      <w:r w:rsidRPr="00A124BE">
        <w:rPr>
          <w:rFonts w:ascii="Times New Roman" w:hAnsi="Times New Roman" w:cs="Times New Roman"/>
          <w:color w:val="131413"/>
          <w:sz w:val="24"/>
          <w:szCs w:val="24"/>
        </w:rPr>
        <w:t>;130</w:t>
      </w:r>
      <w:proofErr w:type="gramEnd"/>
      <w:r w:rsidRPr="00A124BE">
        <w:rPr>
          <w:rFonts w:ascii="Times New Roman" w:hAnsi="Times New Roman" w:cs="Times New Roman"/>
          <w:color w:val="131413"/>
          <w:sz w:val="24"/>
          <w:szCs w:val="24"/>
        </w:rPr>
        <w:t>(6):1423–6. doi:10.1016/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j.jaci.2012.07.019.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69. Anonymous. Statement on Seasonal Influenza Vaccine for 2015–2016. 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 Advisory Committee Statement (ACS). Publick Health Agency of Canada.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2015. http://www.phac-aspc.gc.ca/naci-ccni/flu-2015-grippe-en</w:t>
      </w:r>
      <w:proofErr w:type="gramStart"/>
      <w:r w:rsidRPr="00A124BE">
        <w:rPr>
          <w:rFonts w:ascii="Times New Roman" w:hAnsi="Times New Roman" w:cs="Times New Roman"/>
          <w:color w:val="131413"/>
          <w:sz w:val="24"/>
          <w:szCs w:val="24"/>
        </w:rPr>
        <w:t>g.php .</w:t>
      </w:r>
      <w:proofErr w:type="gramEnd"/>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70. Carapetis JR, Curtis N, Royle J. MMR immunisation. True anaphylaxis to MMR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is extremely rare. BMJ. 2001;323(7317):869.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71. Kuno-Sakai H, Kimura M. Removal of gelatin from live vaccines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DTaP-an ultimate solution for vaccine-related gelatin allergy. Biologicals.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2003;31(4):245–9.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72. D'Souza RM, Campbell-Lloyd S, Isaacs D, Gold M, Burgess M, Turnbull 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Adverse events following immunisation associated with the 1998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Australian Measles Control Campaign. Commun Dis Intell. 2000;24(2):27–33.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73. Bruno G, Giampietro PG, Grandolfo ME, Milita O, Businco L. Safety of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measles immunisation in children with IgE-mediated egg allergy. Lancet.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1990;335(8691):739.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74. Khakoo GA, Lack G. Recommendations for using MMR vaccine in children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allergic to eggs. BMJ. 2000;320(7239):929–32.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75. Esteghamati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Keshtkar A, Heshmat R, Gouya MM, Salar Amoli M, Armin 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Adverse reactions following immunization with MMR vaccine 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children at selected provinces of Iran. Arch Iran Med. 2011;14(2):91–5.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doi:011142/AIM.005.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76. Andersen DV, Jorgensen IM. MMR vaccination of children with egg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is safe. Dan Med J. 2013;60(2):A4573.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77. Fina Aviles F, Campins Marti M, Martinez Gomez X, Rodrigo Pendas </w:t>
      </w:r>
      <w:proofErr w:type="gramStart"/>
      <w:r w:rsidRPr="00A124BE">
        <w:rPr>
          <w:rFonts w:ascii="Times New Roman" w:hAnsi="Times New Roman" w:cs="Times New Roman"/>
          <w:color w:val="131413"/>
          <w:sz w:val="24"/>
          <w:szCs w:val="24"/>
        </w:rPr>
        <w:t>JA</w:t>
      </w:r>
      <w:proofErr w:type="gramEnd"/>
      <w:r w:rsidRPr="00A124BE">
        <w:rPr>
          <w:rFonts w:ascii="Times New Roman" w:hAnsi="Times New Roman" w:cs="Times New Roman"/>
          <w:color w:val="131413"/>
          <w:sz w:val="24"/>
          <w:szCs w:val="24"/>
        </w:rPr>
        <w: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Lushchenkova O, Pimos Tella L, et al. MMR vaccine and egg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Experience in a hospital immunization unit. An Pediatr (Barc).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2007;67(4):362–7.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78. Patja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Makinen-Kiljunen S, Davidkin I, Paunio M, Peltola H. Allergic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reactions to measles-mumps-rubella vaccination. Pediatrics. 2001;107(2), E27.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79. Fasano MB, Wood RA, Cooke SK, Sampson HA. Egg hypersensitivity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adverse reactions to measles, mumps, and rubella vaccine. J Pediatr.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1992;120(6):878–81.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80. James JM, Burks AW, Roberson PK, Sampson HA. Safe administration of the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measles vaccine to children allergic to eggs. N Engl J Med. 1995;332(19):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1262–6. doi:10.1056/NEJM199505113321904.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81. Cronin J, Scorr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xml:space="preserve">, Russell S, McCoy S, Walsh S, O'Sullivan R. A review of </w:t>
      </w:r>
      <w:proofErr w:type="gramStart"/>
      <w:r w:rsidRPr="00A124BE">
        <w:rPr>
          <w:rFonts w:ascii="Times New Roman" w:hAnsi="Times New Roman" w:cs="Times New Roman"/>
          <w:color w:val="131413"/>
          <w:sz w:val="24"/>
          <w:szCs w:val="24"/>
        </w:rPr>
        <w:t>a</w:t>
      </w:r>
      <w:proofErr w:type="gramEnd"/>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paediatric emergency department vaccination programme for patients at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risk of allergy/anaphylaxis. Acta Paediatr. 2012</w:t>
      </w:r>
      <w:proofErr w:type="gramStart"/>
      <w:r w:rsidRPr="00A124BE">
        <w:rPr>
          <w:rFonts w:ascii="Times New Roman" w:hAnsi="Times New Roman" w:cs="Times New Roman"/>
          <w:color w:val="131413"/>
          <w:sz w:val="24"/>
          <w:szCs w:val="24"/>
        </w:rPr>
        <w:t>;101</w:t>
      </w:r>
      <w:proofErr w:type="gramEnd"/>
      <w:r w:rsidRPr="00A124BE">
        <w:rPr>
          <w:rFonts w:ascii="Times New Roman" w:hAnsi="Times New Roman" w:cs="Times New Roman"/>
          <w:color w:val="131413"/>
          <w:sz w:val="24"/>
          <w:szCs w:val="24"/>
        </w:rPr>
        <w:t>(9):941–5. doi:10.1111/j.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1651-2227.2012.02737.x.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82. Sharrar RG, LaRussa P, Galea SA, Steinberg SP, Sweet AR, Keatley RM, et al. The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postmarketing safety profile of varicella vaccine. Vaccine. 2000;19(7–8):916–23.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83. Wise RP, Salive ME, Braun MM, Mootrey GT, Seward JF, Rider LG,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Postlicensure safety surveillance for varicella vaccine. JAMA. 2000;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284(10):1271–9.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84. Sakaguchi M, Yamanaka T, Ikeda K, Sano Y, Fujita H, Miura T, et al. IgE-mediated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systemic reactions to gelatin included in the varicella vaccine. J Allergy Clin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 1997;99(2):263–4.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85. Sakaguchi M, Inouye S. Systemic allergic reactions to gelatin included 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 as a stabilizer. Jpn J Infect Dis. 2000;53(5):189–95.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86. Ozaki T, Nishimura N, Muto T, Sugata K, Kawabe S, Goto K, et al. Safety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immunogenicity of gelatin-free varicella vaccine in epidemiological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serological studies in Japan. Vaccine. 2005</w:t>
      </w:r>
      <w:proofErr w:type="gramStart"/>
      <w:r w:rsidRPr="00A124BE">
        <w:rPr>
          <w:rFonts w:ascii="Times New Roman" w:hAnsi="Times New Roman" w:cs="Times New Roman"/>
          <w:color w:val="131413"/>
          <w:sz w:val="24"/>
          <w:szCs w:val="24"/>
        </w:rPr>
        <w:t>;23</w:t>
      </w:r>
      <w:proofErr w:type="gramEnd"/>
      <w:r w:rsidRPr="00A124BE">
        <w:rPr>
          <w:rFonts w:ascii="Times New Roman" w:hAnsi="Times New Roman" w:cs="Times New Roman"/>
          <w:color w:val="131413"/>
          <w:sz w:val="24"/>
          <w:szCs w:val="24"/>
        </w:rPr>
        <w:t>(10):1205–8. doi:10.1016/j.</w:t>
      </w:r>
    </w:p>
    <w:p w:rsidR="00A124BE" w:rsidRPr="00A124BE" w:rsidRDefault="00A124BE" w:rsidP="00A124BE">
      <w:pPr>
        <w:spacing w:after="0"/>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vaccine.2004.08.040.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87. Rabe IB, Miller ER, Fischer M, Hills SL. Adverse events following vaccination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with an inactivated, Vero cell culture-derived Japanese encephalitis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 the United States, 2009–2012. Vaccine. 2015</w:t>
      </w:r>
      <w:proofErr w:type="gramStart"/>
      <w:r w:rsidRPr="00A124BE">
        <w:rPr>
          <w:rFonts w:ascii="Times New Roman" w:hAnsi="Times New Roman" w:cs="Times New Roman"/>
          <w:color w:val="131413"/>
          <w:sz w:val="24"/>
          <w:szCs w:val="24"/>
        </w:rPr>
        <w:t>;33</w:t>
      </w:r>
      <w:proofErr w:type="gramEnd"/>
      <w:r w:rsidRPr="00A124BE">
        <w:rPr>
          <w:rFonts w:ascii="Times New Roman" w:hAnsi="Times New Roman" w:cs="Times New Roman"/>
          <w:color w:val="131413"/>
          <w:sz w:val="24"/>
          <w:szCs w:val="24"/>
        </w:rPr>
        <w:t>(5):708–12. doi:10.1016/j.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vaccine.2014.11.046.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88. Intercell. JE-VC Package Insert. Intercell Biomedical (Unitred Kingdom). 2013.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89. Bollinger ME, Hamilton RG, Wood RA. Protamine allergy as a complication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insulin hypersensitivity: a case report.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1999;104(2 Pt 1):462–5.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90. Porsche R, Brenner ZR. Allergy to protamine sulfate. Heart Lung.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1999;28(6):418–28.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 xml:space="preserve">91. Dobardzic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Izurieta H, Woo EJ, Iskander J, Shadomy S, Rupprecht C,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Safety review of the purified chick embryo cell rabies vaccine: data from the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Adverse Event Reporting System (VAERS), 1997–2005.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2007</w:t>
      </w:r>
      <w:proofErr w:type="gramStart"/>
      <w:r w:rsidRPr="00A124BE">
        <w:rPr>
          <w:rFonts w:ascii="Times New Roman" w:hAnsi="Times New Roman" w:cs="Times New Roman"/>
          <w:color w:val="131413"/>
          <w:sz w:val="24"/>
          <w:szCs w:val="24"/>
        </w:rPr>
        <w:t>;25</w:t>
      </w:r>
      <w:proofErr w:type="gramEnd"/>
      <w:r w:rsidRPr="00A124BE">
        <w:rPr>
          <w:rFonts w:ascii="Times New Roman" w:hAnsi="Times New Roman" w:cs="Times New Roman"/>
          <w:color w:val="131413"/>
          <w:sz w:val="24"/>
          <w:szCs w:val="24"/>
        </w:rPr>
        <w:t>(21):4244–51. doi:10.1016/j.vaccine.2007.02.075.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92. Majchrowicz H. Post-vaccination reactions to diploid rabies vaccine. Przegl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Epidemiol. 1989;43(3):259–62.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93. Haditsch M, Kunze U. Tick-borne encephalitis: a disease neglected by travel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medicine. Travel Med Infect Dis. 2013</w:t>
      </w:r>
      <w:proofErr w:type="gramStart"/>
      <w:r w:rsidRPr="00A124BE">
        <w:rPr>
          <w:rFonts w:ascii="Times New Roman" w:hAnsi="Times New Roman" w:cs="Times New Roman"/>
          <w:color w:val="131413"/>
          <w:sz w:val="24"/>
          <w:szCs w:val="24"/>
        </w:rPr>
        <w:t>;11</w:t>
      </w:r>
      <w:proofErr w:type="gramEnd"/>
      <w:r w:rsidRPr="00A124BE">
        <w:rPr>
          <w:rFonts w:ascii="Times New Roman" w:hAnsi="Times New Roman" w:cs="Times New Roman"/>
          <w:color w:val="131413"/>
          <w:sz w:val="24"/>
          <w:szCs w:val="24"/>
        </w:rPr>
        <w:t>(5):295–300. doi:10.1016/j.tmaid.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2013.07.003.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94. Suss J. Tick-borne encephalitis 2010: epidemiology, risk areas, and virus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strains in Europe and Asia-an overview. Ticks Tick Borne Dis. 2011;2(1):2–15.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doi:10.1016/j.ttbdis.2010.10.007.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95. Bogovic P, Strle F. Tick-borne encephalitis: a review of epidemiology, clinical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characteristics, and management. World J Clin Cases. 2015;3(5):430–41.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doi:10.12998/wjcc.v3.i5.430.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96. Zent O, Beran J, Jilg W, Mach T, Banzhoff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xml:space="preserve">. Clinical evaluation of </w:t>
      </w:r>
      <w:proofErr w:type="gramStart"/>
      <w:r w:rsidRPr="00A124BE">
        <w:rPr>
          <w:rFonts w:ascii="Times New Roman" w:hAnsi="Times New Roman" w:cs="Times New Roman"/>
          <w:color w:val="131413"/>
          <w:sz w:val="24"/>
          <w:szCs w:val="24"/>
        </w:rPr>
        <w:t>a</w:t>
      </w:r>
      <w:proofErr w:type="gramEnd"/>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polygeline-free tick-borne encephalitis vaccine for adolescents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adults. Vaccine. 2003;21(7–8):738–41.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97. Loew-Baselli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Konior R, Pavlova BG, Fritsch S, Poellabauer E, Maritsch 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Safety and immunogenicity of the modified adult tick-borne encephalitis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FSME-IMMUN: results of two large phase 3 clinical studies.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2006</w:t>
      </w:r>
      <w:proofErr w:type="gramStart"/>
      <w:r w:rsidRPr="00A124BE">
        <w:rPr>
          <w:rFonts w:ascii="Times New Roman" w:hAnsi="Times New Roman" w:cs="Times New Roman"/>
          <w:color w:val="131413"/>
          <w:sz w:val="24"/>
          <w:szCs w:val="24"/>
        </w:rPr>
        <w:t>;24</w:t>
      </w:r>
      <w:proofErr w:type="gramEnd"/>
      <w:r w:rsidRPr="00A124BE">
        <w:rPr>
          <w:rFonts w:ascii="Times New Roman" w:hAnsi="Times New Roman" w:cs="Times New Roman"/>
          <w:color w:val="131413"/>
          <w:sz w:val="24"/>
          <w:szCs w:val="24"/>
        </w:rPr>
        <w:t>(24):5256–63. doi:10.1016/j.vaccine.2006.03.061.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98. Canadian Immunization Guide. 2015. http://www.phac-aspc.gc.ca/publicat/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ccdr-rmtc/06vol32/acs-03/index-eng.php.</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99. Arroabarren E, Anda M, Sanz ML. Anaphylaxis to pneumococcal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proofErr w:type="gramStart"/>
      <w:r w:rsidRPr="00A124BE">
        <w:rPr>
          <w:rFonts w:ascii="Times New Roman" w:hAnsi="Times New Roman" w:cs="Times New Roman"/>
          <w:color w:val="131413"/>
          <w:sz w:val="24"/>
          <w:szCs w:val="24"/>
        </w:rPr>
        <w:t>CRM(</w:t>
      </w:r>
      <w:proofErr w:type="gramEnd"/>
      <w:r w:rsidRPr="00A124BE">
        <w:rPr>
          <w:rFonts w:ascii="Times New Roman" w:hAnsi="Times New Roman" w:cs="Times New Roman"/>
          <w:color w:val="131413"/>
          <w:sz w:val="24"/>
          <w:szCs w:val="24"/>
        </w:rPr>
        <w:t>197): novel cause of vaccine allergy. Pediatr Allergy Immunol.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proofErr w:type="gramStart"/>
      <w:r w:rsidRPr="00A124BE">
        <w:rPr>
          <w:rFonts w:ascii="Times New Roman" w:hAnsi="Times New Roman" w:cs="Times New Roman"/>
          <w:color w:val="131413"/>
          <w:sz w:val="24"/>
          <w:szCs w:val="24"/>
        </w:rPr>
        <w:t>27(</w:t>
      </w:r>
      <w:proofErr w:type="gramEnd"/>
      <w:r w:rsidRPr="00A124BE">
        <w:rPr>
          <w:rFonts w:ascii="Times New Roman" w:hAnsi="Times New Roman" w:cs="Times New Roman"/>
          <w:color w:val="131413"/>
          <w:sz w:val="24"/>
          <w:szCs w:val="24"/>
        </w:rPr>
        <w:t>4):433–7. doi:10.1111/pai.12548.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100. Nelson MR, Oaks H, Smith LJ, Engler RJ. Anaphylaxis complicating routine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childhood immunization: hemophilus influenza b conjugated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Pediatric Asthma, Allergy &amp; Immunology. 2000;14(4):315–21.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101. Chung </w:t>
      </w:r>
      <w:proofErr w:type="gramStart"/>
      <w:r w:rsidRPr="00A124BE">
        <w:rPr>
          <w:rFonts w:ascii="Times New Roman" w:hAnsi="Times New Roman" w:cs="Times New Roman"/>
          <w:color w:val="131413"/>
          <w:sz w:val="24"/>
          <w:szCs w:val="24"/>
        </w:rPr>
        <w:t>EH</w:t>
      </w:r>
      <w:proofErr w:type="gramEnd"/>
      <w:r w:rsidRPr="00A124BE">
        <w:rPr>
          <w:rFonts w:ascii="Times New Roman" w:hAnsi="Times New Roman" w:cs="Times New Roman"/>
          <w:color w:val="131413"/>
          <w:sz w:val="24"/>
          <w:szCs w:val="24"/>
        </w:rPr>
        <w:t>. Vaccine allergies. Clin Exp Vaccine Res. 2014</w:t>
      </w:r>
      <w:proofErr w:type="gramStart"/>
      <w:r w:rsidRPr="00A124BE">
        <w:rPr>
          <w:rFonts w:ascii="Times New Roman" w:hAnsi="Times New Roman" w:cs="Times New Roman"/>
          <w:color w:val="131413"/>
          <w:sz w:val="24"/>
          <w:szCs w:val="24"/>
        </w:rPr>
        <w:t>;3</w:t>
      </w:r>
      <w:proofErr w:type="gramEnd"/>
      <w:r w:rsidRPr="00A124BE">
        <w:rPr>
          <w:rFonts w:ascii="Times New Roman" w:hAnsi="Times New Roman" w:cs="Times New Roman"/>
          <w:color w:val="131413"/>
          <w:sz w:val="24"/>
          <w:szCs w:val="24"/>
        </w:rPr>
        <w:t>(1):50–7. doi:10.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7774/cevr.2014.3.1.50.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102. Finn TM, Egan W. Vaccine additives and manufacturing residuals in United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States licensed vaccines. In: Plotkin S, Orenstein WA, Offit P, editors. 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5th ed. Philadelphia: Saunders; 2008. p. 73–81.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103. Anonymous. Allergens in Vaccines. Institute for Vaccine Safety, Johns Hopkins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Bloomberg School of Publick Health. 2015. http://www.vaccinesafety.edu/</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proofErr w:type="gramStart"/>
      <w:r w:rsidRPr="00A124BE">
        <w:rPr>
          <w:rFonts w:ascii="Times New Roman" w:hAnsi="Times New Roman" w:cs="Times New Roman"/>
          <w:color w:val="131413"/>
          <w:sz w:val="24"/>
          <w:szCs w:val="24"/>
        </w:rPr>
        <w:t>components-Allergens.htm .</w:t>
      </w:r>
      <w:proofErr w:type="gramEnd"/>
      <w:r w:rsidRPr="00A124BE">
        <w:rPr>
          <w:rFonts w:ascii="Times New Roman" w:hAnsi="Times New Roman" w:cs="Times New Roman"/>
          <w:color w:val="131413"/>
          <w:sz w:val="24"/>
          <w:szCs w:val="24"/>
        </w:rPr>
        <w:t xml:space="preserve">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104. Bergfors E, Hermansson G, Nystrom Kronander U, Falk L, Valter L, Trollfors B.</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How common are long-lasting, intensely itching vaccination granulomas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contact allergy to aluminium induced by currently used pediatric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 A prospective cohort study. Eur J Pediatr. 2014;173(10):1297–307.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doi:10.1007/s00431-014-2318-2.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105. Gente Lidholm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Bergfors E, Inerot A, Blomgren U, Gillstedt M, Trollfors B.</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Unexpected loss of contact allergy to aluminium induced by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Contact Dermatitis. 2013</w:t>
      </w:r>
      <w:proofErr w:type="gramStart"/>
      <w:r w:rsidRPr="00A124BE">
        <w:rPr>
          <w:rFonts w:ascii="Times New Roman" w:hAnsi="Times New Roman" w:cs="Times New Roman"/>
          <w:color w:val="131413"/>
          <w:sz w:val="24"/>
          <w:szCs w:val="24"/>
        </w:rPr>
        <w:t>;68</w:t>
      </w:r>
      <w:proofErr w:type="gramEnd"/>
      <w:r w:rsidRPr="00A124BE">
        <w:rPr>
          <w:rFonts w:ascii="Times New Roman" w:hAnsi="Times New Roman" w:cs="Times New Roman"/>
          <w:color w:val="131413"/>
          <w:sz w:val="24"/>
          <w:szCs w:val="24"/>
        </w:rPr>
        <w:t>(5):286–92. doi:10.1111/cod.12053.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106. Chong H, Brady K, Metze D, Calonje E. Persistent nodules at injection sites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(aluminium granuloma) – clinicopathological study of 14 cases with </w:t>
      </w:r>
      <w:proofErr w:type="gramStart"/>
      <w:r w:rsidRPr="00A124BE">
        <w:rPr>
          <w:rFonts w:ascii="Times New Roman" w:hAnsi="Times New Roman" w:cs="Times New Roman"/>
          <w:color w:val="131413"/>
          <w:sz w:val="24"/>
          <w:szCs w:val="24"/>
        </w:rPr>
        <w:t>a</w:t>
      </w:r>
      <w:proofErr w:type="gramEnd"/>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diverse range of histological reaction patterns. Histopathology.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2006</w:t>
      </w:r>
      <w:proofErr w:type="gramStart"/>
      <w:r w:rsidRPr="00A124BE">
        <w:rPr>
          <w:rFonts w:ascii="Times New Roman" w:hAnsi="Times New Roman" w:cs="Times New Roman"/>
          <w:color w:val="131413"/>
          <w:sz w:val="24"/>
          <w:szCs w:val="24"/>
        </w:rPr>
        <w:t>;48</w:t>
      </w:r>
      <w:proofErr w:type="gramEnd"/>
      <w:r w:rsidRPr="00A124BE">
        <w:rPr>
          <w:rFonts w:ascii="Times New Roman" w:hAnsi="Times New Roman" w:cs="Times New Roman"/>
          <w:color w:val="131413"/>
          <w:sz w:val="24"/>
          <w:szCs w:val="24"/>
        </w:rPr>
        <w:t>(2):182–8. doi:10.1111/j.1365-2559.2005.02312.x.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107. Rouleau I, De Serres G, Drolet JP, Skowronski DM, Ouakki M, Toth E,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Increased risk of anaphylaxis following administration of 2009 AS03-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adjuvanted monovalent pandemic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/H1N1 (H1N1pdm09) vaccine.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w:t>
      </w:r>
      <w:proofErr w:type="gramStart"/>
      <w:r w:rsidRPr="00A124BE">
        <w:rPr>
          <w:rFonts w:ascii="Times New Roman" w:hAnsi="Times New Roman" w:cs="Times New Roman"/>
          <w:color w:val="131413"/>
          <w:sz w:val="24"/>
          <w:szCs w:val="24"/>
        </w:rPr>
        <w:t>;31</w:t>
      </w:r>
      <w:proofErr w:type="gramEnd"/>
      <w:r w:rsidRPr="00A124BE">
        <w:rPr>
          <w:rFonts w:ascii="Times New Roman" w:hAnsi="Times New Roman" w:cs="Times New Roman"/>
          <w:color w:val="131413"/>
          <w:sz w:val="24"/>
          <w:szCs w:val="24"/>
        </w:rPr>
        <w:t>(50):5989–96. doi:10.1016/j.vaccine.2013.10.033.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108. Rouleau I, De Serres G, Skowronski DM, Drolet JP, Lemire C, Toth E, et al. Risk</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factors associated with anaphylaxis and other allergic-like events following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receipt of 2009 monovalent AS03-adjuvanted pandemic influenza vaccine 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Quebec, Canada. Vaccine. 2014</w:t>
      </w:r>
      <w:proofErr w:type="gramStart"/>
      <w:r w:rsidRPr="00A124BE">
        <w:rPr>
          <w:rFonts w:ascii="Times New Roman" w:hAnsi="Times New Roman" w:cs="Times New Roman"/>
          <w:color w:val="131413"/>
          <w:sz w:val="24"/>
          <w:szCs w:val="24"/>
        </w:rPr>
        <w:t>;32</w:t>
      </w:r>
      <w:proofErr w:type="gramEnd"/>
      <w:r w:rsidRPr="00A124BE">
        <w:rPr>
          <w:rFonts w:ascii="Times New Roman" w:hAnsi="Times New Roman" w:cs="Times New Roman"/>
          <w:color w:val="131413"/>
          <w:sz w:val="24"/>
          <w:szCs w:val="24"/>
        </w:rPr>
        <w:t>(28):3480–7. doi:10.1016/j.vaccine.2014.04.059.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109. Stassijns J, Bollaerts K, Baay M, Verstraeten T. A systematic review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meta-analysis on the safety of newly adjuvanted vaccines among children.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2016</w:t>
      </w:r>
      <w:proofErr w:type="gramStart"/>
      <w:r w:rsidRPr="00A124BE">
        <w:rPr>
          <w:rFonts w:ascii="Times New Roman" w:hAnsi="Times New Roman" w:cs="Times New Roman"/>
          <w:color w:val="131413"/>
          <w:sz w:val="24"/>
          <w:szCs w:val="24"/>
        </w:rPr>
        <w:t>;34</w:t>
      </w:r>
      <w:proofErr w:type="gramEnd"/>
      <w:r w:rsidRPr="00A124BE">
        <w:rPr>
          <w:rFonts w:ascii="Times New Roman" w:hAnsi="Times New Roman" w:cs="Times New Roman"/>
          <w:color w:val="131413"/>
          <w:sz w:val="24"/>
          <w:szCs w:val="24"/>
        </w:rPr>
        <w:t>(6):714–22. doi:10.1016/j.vaccine.2015.12.024.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110. Seqirus I. FLUAD, Package Insert.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111. Fritsche PJ, Helbling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Ballmer-Weber BK. Vaccine hypersensitivity–update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overview. Swiss Med Wkly. 2010</w:t>
      </w:r>
      <w:proofErr w:type="gramStart"/>
      <w:r w:rsidRPr="00A124BE">
        <w:rPr>
          <w:rFonts w:ascii="Times New Roman" w:hAnsi="Times New Roman" w:cs="Times New Roman"/>
          <w:color w:val="131413"/>
          <w:sz w:val="24"/>
          <w:szCs w:val="24"/>
        </w:rPr>
        <w:t>;140</w:t>
      </w:r>
      <w:proofErr w:type="gramEnd"/>
      <w:r w:rsidRPr="00A124BE">
        <w:rPr>
          <w:rFonts w:ascii="Times New Roman" w:hAnsi="Times New Roman" w:cs="Times New Roman"/>
          <w:color w:val="131413"/>
          <w:sz w:val="24"/>
          <w:szCs w:val="24"/>
        </w:rPr>
        <w:t>(17–18):238–46. smw-12980.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112. Leventhal JS, Berger EM, Brauer </w:t>
      </w:r>
      <w:proofErr w:type="gramStart"/>
      <w:r w:rsidRPr="00A124BE">
        <w:rPr>
          <w:rFonts w:ascii="Times New Roman" w:hAnsi="Times New Roman" w:cs="Times New Roman"/>
          <w:color w:val="131413"/>
          <w:sz w:val="24"/>
          <w:szCs w:val="24"/>
        </w:rPr>
        <w:t>JA</w:t>
      </w:r>
      <w:proofErr w:type="gramEnd"/>
      <w:r w:rsidRPr="00A124BE">
        <w:rPr>
          <w:rFonts w:ascii="Times New Roman" w:hAnsi="Times New Roman" w:cs="Times New Roman"/>
          <w:color w:val="131413"/>
          <w:sz w:val="24"/>
          <w:szCs w:val="24"/>
        </w:rPr>
        <w:t>, Cohen DE. Hypersensitivity reactions to</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constituents: a case series and review of the literature. Dermatitis.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2012</w:t>
      </w:r>
      <w:proofErr w:type="gramStart"/>
      <w:r w:rsidRPr="00A124BE">
        <w:rPr>
          <w:rFonts w:ascii="Times New Roman" w:hAnsi="Times New Roman" w:cs="Times New Roman"/>
          <w:color w:val="131413"/>
          <w:sz w:val="24"/>
          <w:szCs w:val="24"/>
        </w:rPr>
        <w:t>;23</w:t>
      </w:r>
      <w:proofErr w:type="gramEnd"/>
      <w:r w:rsidRPr="00A124BE">
        <w:rPr>
          <w:rFonts w:ascii="Times New Roman" w:hAnsi="Times New Roman" w:cs="Times New Roman"/>
          <w:color w:val="131413"/>
          <w:sz w:val="24"/>
          <w:szCs w:val="24"/>
        </w:rPr>
        <w:t>(3):102–9. doi:10.1097/DER.0b013e31825228cf.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113. Zheng W, Dreskin SC. Thimerosal in influenza vaccine: an immediate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hypersensitivity reaction. Ann Allergy Asthma Immunol. 2007;99(6):574–5.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w:t>
      </w:r>
      <w:proofErr w:type="gramStart"/>
      <w:r w:rsidRPr="00A124BE">
        <w:rPr>
          <w:rFonts w:ascii="Times New Roman" w:hAnsi="Times New Roman" w:cs="Times New Roman"/>
          <w:color w:val="131413"/>
          <w:sz w:val="24"/>
          <w:szCs w:val="24"/>
        </w:rPr>
        <w:t>S1081-1206(</w:t>
      </w:r>
      <w:proofErr w:type="gramEnd"/>
      <w:r w:rsidRPr="00A124BE">
        <w:rPr>
          <w:rFonts w:ascii="Times New Roman" w:hAnsi="Times New Roman" w:cs="Times New Roman"/>
          <w:color w:val="131413"/>
          <w:sz w:val="24"/>
          <w:szCs w:val="24"/>
        </w:rPr>
        <w:t>10)60391-2.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114. Lear JT, English JS. Anaphylaxis after hepatitis B vaccination. Lancet. 1995;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345(8959):1249.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115. Russell M, Pool V, Kelso JM, Tomazic-Jezic VJ. Vaccination of persons allergic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to latex: a review of safety data in the Vaccine Adverse Event Reporting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System (VAERS). Vaccine. 2004</w:t>
      </w:r>
      <w:proofErr w:type="gramStart"/>
      <w:r w:rsidRPr="00A124BE">
        <w:rPr>
          <w:rFonts w:ascii="Times New Roman" w:hAnsi="Times New Roman" w:cs="Times New Roman"/>
          <w:color w:val="131413"/>
          <w:sz w:val="24"/>
          <w:szCs w:val="24"/>
        </w:rPr>
        <w:t>;23</w:t>
      </w:r>
      <w:proofErr w:type="gramEnd"/>
      <w:r w:rsidRPr="00A124BE">
        <w:rPr>
          <w:rFonts w:ascii="Times New Roman" w:hAnsi="Times New Roman" w:cs="Times New Roman"/>
          <w:color w:val="131413"/>
          <w:sz w:val="24"/>
          <w:szCs w:val="24"/>
        </w:rPr>
        <w:t>(5):664–7. doi:10.1016/j.vaccine.2004.06.042.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116. Hamborsky J, Kroger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Wolfe C. Epidemiology and Prevention of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Preventable Diseases. 13th ed. The Pink Book. Washington, DC: Centers for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Disease Control and Prevention; Public Health Foundation; 2015. Also,</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http://www.cdc.gov/vaccines/pubs/pinkbook/downloads/appendices/B/</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latex-table.pdf.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117. Kelso JM. Safety of influenza vaccines. Curr Opin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2012</w:t>
      </w:r>
      <w:proofErr w:type="gramStart"/>
      <w:r w:rsidRPr="00A124BE">
        <w:rPr>
          <w:rFonts w:ascii="Times New Roman" w:hAnsi="Times New Roman" w:cs="Times New Roman"/>
          <w:color w:val="131413"/>
          <w:sz w:val="24"/>
          <w:szCs w:val="24"/>
        </w:rPr>
        <w:t>;12</w:t>
      </w:r>
      <w:proofErr w:type="gramEnd"/>
      <w:r w:rsidRPr="00A124BE">
        <w:rPr>
          <w:rFonts w:ascii="Times New Roman" w:hAnsi="Times New Roman" w:cs="Times New Roman"/>
          <w:color w:val="131413"/>
          <w:sz w:val="24"/>
          <w:szCs w:val="24"/>
        </w:rPr>
        <w:t>(4):383–8. doi:10.1097/ACI.0b013e328354395d.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118. Kelso JM, Li JT, Nicklas RA, Blessing-Moore J, Cox L, Lang DM, et al. Adverse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reactions to vaccines. Ann Allergy Asthma Immunol. 2009;103(4 Suppl 2)</w:t>
      </w:r>
      <w:proofErr w:type="gramStart"/>
      <w:r w:rsidRPr="00A124BE">
        <w:rPr>
          <w:rFonts w:ascii="Times New Roman" w:hAnsi="Times New Roman" w:cs="Times New Roman"/>
          <w:color w:val="131413"/>
          <w:sz w:val="24"/>
          <w:szCs w:val="24"/>
        </w:rPr>
        <w:t>:S1–14</w:t>
      </w:r>
      <w:proofErr w:type="gramEnd"/>
      <w:r w:rsidRPr="00A124BE">
        <w:rPr>
          <w:rFonts w:ascii="Times New Roman" w:hAnsi="Times New Roman" w:cs="Times New Roman"/>
          <w:color w:val="131413"/>
          <w:sz w:val="24"/>
          <w:szCs w:val="24"/>
        </w:rPr>
        <w: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119. Wood RA, Berger M, Dreskin SC, Setse R, Engler RJ, Dekker CL, et al. An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algorithm for treatment of patients with hypersensitivity reactions after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 Pediatrics. 2008</w:t>
      </w:r>
      <w:proofErr w:type="gramStart"/>
      <w:r w:rsidRPr="00A124BE">
        <w:rPr>
          <w:rFonts w:ascii="Times New Roman" w:hAnsi="Times New Roman" w:cs="Times New Roman"/>
          <w:color w:val="131413"/>
          <w:sz w:val="24"/>
          <w:szCs w:val="24"/>
        </w:rPr>
        <w:t>;122</w:t>
      </w:r>
      <w:proofErr w:type="gramEnd"/>
      <w:r w:rsidRPr="00A124BE">
        <w:rPr>
          <w:rFonts w:ascii="Times New Roman" w:hAnsi="Times New Roman" w:cs="Times New Roman"/>
          <w:color w:val="131413"/>
          <w:sz w:val="24"/>
          <w:szCs w:val="24"/>
        </w:rPr>
        <w:t>(3):e771–7. doi:10.1542/peds.2008-1002.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120. Caubet JC, Rudzeviciene O, Gomes E, Terreehorst I, Brockow K, Eigenmann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PA. Managing a child with possible allergy to vaccine. Pediatr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 2014</w:t>
      </w:r>
      <w:proofErr w:type="gramStart"/>
      <w:r w:rsidRPr="00A124BE">
        <w:rPr>
          <w:rFonts w:ascii="Times New Roman" w:hAnsi="Times New Roman" w:cs="Times New Roman"/>
          <w:color w:val="131413"/>
          <w:sz w:val="24"/>
          <w:szCs w:val="24"/>
        </w:rPr>
        <w:t>;25</w:t>
      </w:r>
      <w:proofErr w:type="gramEnd"/>
      <w:r w:rsidRPr="00A124BE">
        <w:rPr>
          <w:rFonts w:ascii="Times New Roman" w:hAnsi="Times New Roman" w:cs="Times New Roman"/>
          <w:color w:val="131413"/>
          <w:sz w:val="24"/>
          <w:szCs w:val="24"/>
        </w:rPr>
        <w:t>(4):394–403. doi:10.1111/pai.12132.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121. Ponvert C, Ardelean-Jaby D, Colin-Gorski AM, Soufflet B, Hamberger C, de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Blic J, et al. Anaphylaxis to the 23-valent pneumococcal vaccine in child: </w:t>
      </w:r>
      <w:proofErr w:type="gramStart"/>
      <w:r w:rsidRPr="00A124BE">
        <w:rPr>
          <w:rFonts w:ascii="Times New Roman" w:hAnsi="Times New Roman" w:cs="Times New Roman"/>
          <w:color w:val="131413"/>
          <w:sz w:val="24"/>
          <w:szCs w:val="24"/>
        </w:rPr>
        <w:t>a</w:t>
      </w:r>
      <w:proofErr w:type="gramEnd"/>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case–control study based on immediate responses in skin tests and specific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IgE determination. Vaccine. 2001;19(32):4588–91.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122. Wood RA, Setse R, Halsey N, Clinical Immunization Safety Assessment Network</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Hypersensitivity Working G. Irritant skin test reactions to common 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J Allergy Clin Immunol. 2007</w:t>
      </w:r>
      <w:proofErr w:type="gramStart"/>
      <w:r w:rsidRPr="00A124BE">
        <w:rPr>
          <w:rFonts w:ascii="Times New Roman" w:hAnsi="Times New Roman" w:cs="Times New Roman"/>
          <w:color w:val="131413"/>
          <w:sz w:val="24"/>
          <w:szCs w:val="24"/>
        </w:rPr>
        <w:t>;120</w:t>
      </w:r>
      <w:proofErr w:type="gramEnd"/>
      <w:r w:rsidRPr="00A124BE">
        <w:rPr>
          <w:rFonts w:ascii="Times New Roman" w:hAnsi="Times New Roman" w:cs="Times New Roman"/>
          <w:color w:val="131413"/>
          <w:sz w:val="24"/>
          <w:szCs w:val="24"/>
        </w:rPr>
        <w:t>(2):478–81. doi:10.1016/j.jaci.2007.04.035.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123. Ponvert C. Allergic and non-allergic hypersensitivity reactions to toxoid-containing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vaccines. Arch Pediatr. 2009</w:t>
      </w:r>
      <w:proofErr w:type="gramStart"/>
      <w:r w:rsidRPr="00A124BE">
        <w:rPr>
          <w:rFonts w:ascii="Times New Roman" w:hAnsi="Times New Roman" w:cs="Times New Roman"/>
          <w:color w:val="131413"/>
          <w:sz w:val="24"/>
          <w:szCs w:val="24"/>
        </w:rPr>
        <w:t>;16</w:t>
      </w:r>
      <w:proofErr w:type="gramEnd"/>
      <w:r w:rsidRPr="00A124BE">
        <w:rPr>
          <w:rFonts w:ascii="Times New Roman" w:hAnsi="Times New Roman" w:cs="Times New Roman"/>
          <w:color w:val="131413"/>
          <w:sz w:val="24"/>
          <w:szCs w:val="24"/>
        </w:rPr>
        <w:t>(4):391–5. doi:10.1016/j.arcped.2009.01.002.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124. Grohskopf </w:t>
      </w:r>
      <w:proofErr w:type="gramStart"/>
      <w:r w:rsidRPr="00A124BE">
        <w:rPr>
          <w:rFonts w:ascii="Times New Roman" w:hAnsi="Times New Roman" w:cs="Times New Roman"/>
          <w:color w:val="131413"/>
          <w:sz w:val="24"/>
          <w:szCs w:val="24"/>
        </w:rPr>
        <w:t>LA</w:t>
      </w:r>
      <w:proofErr w:type="gramEnd"/>
      <w:r w:rsidRPr="00A124BE">
        <w:rPr>
          <w:rFonts w:ascii="Times New Roman" w:hAnsi="Times New Roman" w:cs="Times New Roman"/>
          <w:color w:val="131413"/>
          <w:sz w:val="24"/>
          <w:szCs w:val="24"/>
        </w:rPr>
        <w:t>, Olsen SJ, Sokolow LZ, Bresee JS, Cox NJ, Broder KR,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Prevention and control of seasonal influenza with 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recommendations of the Advisory Committee on Immunization Practices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(ACIP) – United States, 2014–15 influenza season. MMWR Morb Mortal Wkly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Rep. 2014;63(32):691–7.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125. Kelso JM. Raw egg allergy-a potential issue in vaccine allergy. J Allergy Clin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 2000;106(5):990.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126. Merck &amp; Co. I. M-M-R II Package Insert. Merck &amp; Co., Inc</w:t>
      </w:r>
      <w:proofErr w:type="gramStart"/>
      <w:r w:rsidRPr="00A124BE">
        <w:rPr>
          <w:rFonts w:ascii="Times New Roman" w:hAnsi="Times New Roman" w:cs="Times New Roman"/>
          <w:color w:val="131413"/>
          <w:sz w:val="24"/>
          <w:szCs w:val="24"/>
        </w:rPr>
        <w:t>.;</w:t>
      </w:r>
      <w:proofErr w:type="gramEnd"/>
      <w:r w:rsidRPr="00A124BE">
        <w:rPr>
          <w:rFonts w:ascii="Times New Roman" w:hAnsi="Times New Roman" w:cs="Times New Roman"/>
          <w:color w:val="131413"/>
          <w:sz w:val="24"/>
          <w:szCs w:val="24"/>
        </w:rPr>
        <w:t xml:space="preserve"> 2014. Also, https://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www.merck.com/product/usa/pi_circulars/m/mmr_ii/mmr_ii_pi.pdf.</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127. Novartis, Inc. RabAvert package insert. Basil: Novartis, Inc; 2013.Also, http://</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www.fda.gov/downloads/BiologicsBloodVaccines/Vaccines/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ApprovedProducts/UCM312931.pdf.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128. Herman JJ, Radin R, Schneiderman R. Allergic reactions to measles (rubeola)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in patients hypersensitive to egg protein. J Pediatr. 1983;102(2):196–9.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129. O'Brien TC, Maloney CJ, Tauraso NM. Quantitation of residual host protein 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chicken embryo-derived vaccines by radial immunodiffusion. Appl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Microbiol. 1971;21(4):780–2.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130. Kelso JM. Administering influenza vaccine to egg-allergic persons. Expert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Rev Vaccines. 2014</w:t>
      </w:r>
      <w:proofErr w:type="gramStart"/>
      <w:r w:rsidRPr="00A124BE">
        <w:rPr>
          <w:rFonts w:ascii="Times New Roman" w:hAnsi="Times New Roman" w:cs="Times New Roman"/>
          <w:color w:val="131413"/>
          <w:sz w:val="24"/>
          <w:szCs w:val="24"/>
        </w:rPr>
        <w:t>;13</w:t>
      </w:r>
      <w:proofErr w:type="gramEnd"/>
      <w:r w:rsidRPr="00A124BE">
        <w:rPr>
          <w:rFonts w:ascii="Times New Roman" w:hAnsi="Times New Roman" w:cs="Times New Roman"/>
          <w:color w:val="131413"/>
          <w:sz w:val="24"/>
          <w:szCs w:val="24"/>
        </w:rPr>
        <w:t>(8):1049–57. doi:10.1586/14760584.2014.933079.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131. Baxter DN. Measles immunization in children with a history of egg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1996;14(2):131–4.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132. McLean HQ, Fiebelkorn AP, Temte JL, Wallace GS, Centers for Disease 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Prevention. Prevention of measles, rubella, congenital rubella syndrome,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mumps, 2013: summary recommendations of the Advisory Committee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on Immunization Practices (ACIP). MMWR Recomm Rep. 2013;62(RR-04):1–34.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133. Fiore AE, Uyeki TM, Broder K, Finelli L, Euler GL, Singleton </w:t>
      </w:r>
      <w:proofErr w:type="gramStart"/>
      <w:r w:rsidRPr="00A124BE">
        <w:rPr>
          <w:rFonts w:ascii="Times New Roman" w:hAnsi="Times New Roman" w:cs="Times New Roman"/>
          <w:color w:val="131413"/>
          <w:sz w:val="24"/>
          <w:szCs w:val="24"/>
        </w:rPr>
        <w:t>JA</w:t>
      </w:r>
      <w:proofErr w:type="gramEnd"/>
      <w:r w:rsidRPr="00A124BE">
        <w:rPr>
          <w:rFonts w:ascii="Times New Roman" w:hAnsi="Times New Roman" w:cs="Times New Roman"/>
          <w:color w:val="131413"/>
          <w:sz w:val="24"/>
          <w:szCs w:val="24"/>
        </w:rPr>
        <w:t>,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Prevention and control of influenza with vaccines: recommendations of the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Advisory Committee on Immunization Practices (ACIP), 2010. MMWR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Recomm Rep. 2010;59(RR-8):1–62.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134. Lee GM, Greene SK, Weintraub ES, Baggs J, Kulldorff M, Fireman BH, et al. H1N1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seasonal influenza vaccine safety in the vaccine safety datalink project. Am</w:t>
      </w:r>
    </w:p>
    <w:p w:rsidR="00A124BE" w:rsidRPr="00A124BE" w:rsidRDefault="00A124BE" w:rsidP="00A124BE">
      <w:pPr>
        <w:spacing w:after="0"/>
        <w:rPr>
          <w:rFonts w:ascii="Times New Roman" w:hAnsi="Times New Roman" w:cs="Times New Roman"/>
          <w:color w:val="131413"/>
          <w:sz w:val="24"/>
          <w:szCs w:val="24"/>
        </w:rPr>
      </w:pPr>
      <w:r w:rsidRPr="00A124BE">
        <w:rPr>
          <w:rFonts w:ascii="Times New Roman" w:hAnsi="Times New Roman" w:cs="Times New Roman"/>
          <w:color w:val="131413"/>
          <w:sz w:val="24"/>
          <w:szCs w:val="24"/>
        </w:rPr>
        <w:t>J Prev Med. 2011</w:t>
      </w:r>
      <w:proofErr w:type="gramStart"/>
      <w:r w:rsidRPr="00A124BE">
        <w:rPr>
          <w:rFonts w:ascii="Times New Roman" w:hAnsi="Times New Roman" w:cs="Times New Roman"/>
          <w:color w:val="131413"/>
          <w:sz w:val="24"/>
          <w:szCs w:val="24"/>
        </w:rPr>
        <w:t>;41</w:t>
      </w:r>
      <w:proofErr w:type="gramEnd"/>
      <w:r w:rsidRPr="00A124BE">
        <w:rPr>
          <w:rFonts w:ascii="Times New Roman" w:hAnsi="Times New Roman" w:cs="Times New Roman"/>
          <w:color w:val="131413"/>
          <w:sz w:val="24"/>
          <w:szCs w:val="24"/>
        </w:rPr>
        <w:t>(2):121–8. doi:10.1016/j.amepre.2011.04.004.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135. Tavares F, Delaigle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Slavin D, Bauchau V, Fries L, Seifert H. Anaphylaxis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following H1N1 pandemic vaccines: safety data in perspective.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2011</w:t>
      </w:r>
      <w:proofErr w:type="gramStart"/>
      <w:r w:rsidRPr="00A124BE">
        <w:rPr>
          <w:rFonts w:ascii="Times New Roman" w:hAnsi="Times New Roman" w:cs="Times New Roman"/>
          <w:color w:val="131413"/>
          <w:sz w:val="24"/>
          <w:szCs w:val="24"/>
        </w:rPr>
        <w:t>;29</w:t>
      </w:r>
      <w:proofErr w:type="gramEnd"/>
      <w:r w:rsidRPr="00A124BE">
        <w:rPr>
          <w:rFonts w:ascii="Times New Roman" w:hAnsi="Times New Roman" w:cs="Times New Roman"/>
          <w:color w:val="131413"/>
          <w:sz w:val="24"/>
          <w:szCs w:val="24"/>
        </w:rPr>
        <w:t>(37):6402–7. doi:10.1016/j.vaccine.2011.04.026.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136. Woo </w:t>
      </w:r>
      <w:proofErr w:type="gramStart"/>
      <w:r w:rsidRPr="00A124BE">
        <w:rPr>
          <w:rFonts w:ascii="Times New Roman" w:hAnsi="Times New Roman" w:cs="Times New Roman"/>
          <w:color w:val="131413"/>
          <w:sz w:val="24"/>
          <w:szCs w:val="24"/>
        </w:rPr>
        <w:t>EJ</w:t>
      </w:r>
      <w:proofErr w:type="gramEnd"/>
      <w:r w:rsidRPr="00A124BE">
        <w:rPr>
          <w:rFonts w:ascii="Times New Roman" w:hAnsi="Times New Roman" w:cs="Times New Roman"/>
          <w:color w:val="131413"/>
          <w:sz w:val="24"/>
          <w:szCs w:val="24"/>
        </w:rPr>
        <w:t>. Allergic reactions after egg-free recombinant influenza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reports to the US Vaccine Adverse Event Reporting System. Clin Infect Dis.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2015</w:t>
      </w:r>
      <w:proofErr w:type="gramStart"/>
      <w:r w:rsidRPr="00A124BE">
        <w:rPr>
          <w:rFonts w:ascii="Times New Roman" w:hAnsi="Times New Roman" w:cs="Times New Roman"/>
          <w:color w:val="131413"/>
          <w:sz w:val="24"/>
          <w:szCs w:val="24"/>
        </w:rPr>
        <w:t>;60</w:t>
      </w:r>
      <w:proofErr w:type="gramEnd"/>
      <w:r w:rsidRPr="00A124BE">
        <w:rPr>
          <w:rFonts w:ascii="Times New Roman" w:hAnsi="Times New Roman" w:cs="Times New Roman"/>
          <w:color w:val="131413"/>
          <w:sz w:val="24"/>
          <w:szCs w:val="24"/>
        </w:rPr>
        <w:t>(5):777–80. doi:10.1093/cid/ciu948.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137. Anonymous. European pharmacopia, 5.8 CD, 7/2007. Strasbourg, France: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Euorpiean Directoriate for the Quality of Medicines and Health Care; 2007.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138. Vajo Z, Tamas F, Jankovics I.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xml:space="preserve"> reduced-dose seasonal trivalent influenza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vaccine is safe and immunogenic in adult and elderly patients in </w:t>
      </w:r>
      <w:proofErr w:type="gramStart"/>
      <w:r w:rsidRPr="00A124BE">
        <w:rPr>
          <w:rFonts w:ascii="Times New Roman" w:hAnsi="Times New Roman" w:cs="Times New Roman"/>
          <w:color w:val="131413"/>
          <w:sz w:val="24"/>
          <w:szCs w:val="24"/>
        </w:rPr>
        <w:t>a</w:t>
      </w:r>
      <w:proofErr w:type="gramEnd"/>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randomized controlled trial. Clin Vaccine Immunol. 2012;19(3):313–8.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doi:10.1128/CVI.05619-11.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139. Kelso JM, Greenhawt MJ, Li JT, Joint Task Force on Practice P. Update 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influenza vaccination of egg allergic patients. Ann Allergy Asthma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w:t>
      </w:r>
      <w:proofErr w:type="gramStart"/>
      <w:r w:rsidRPr="00A124BE">
        <w:rPr>
          <w:rFonts w:ascii="Times New Roman" w:hAnsi="Times New Roman" w:cs="Times New Roman"/>
          <w:color w:val="131413"/>
          <w:sz w:val="24"/>
          <w:szCs w:val="24"/>
        </w:rPr>
        <w:t>;111</w:t>
      </w:r>
      <w:proofErr w:type="gramEnd"/>
      <w:r w:rsidRPr="00A124BE">
        <w:rPr>
          <w:rFonts w:ascii="Times New Roman" w:hAnsi="Times New Roman" w:cs="Times New Roman"/>
          <w:color w:val="131413"/>
          <w:sz w:val="24"/>
          <w:szCs w:val="24"/>
        </w:rPr>
        <w:t>(4):301–2. doi:10.1016/j.anai.2013.07.030.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140. Des Roches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Samaan K, Graham F, Lacombe-Barrios J, Paradis J, Paradis 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Safe vaccination of patients with egg allergy by using live attenuated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influenza vaccine. J Allergy Clin Immunol In practice. 2015;3(1):138–9.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doi:10.1016/j.jaip.2014.08.008.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141. Turner PJ, Southern J, Andrews NJ, Miller E, Erlewyn-Lajeunesse M,</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Investigators S-S. Safety of live attenuated influenza vaccine in young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people with egg allergy: multicentre prospective cohort study. BMJ.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2015</w:t>
      </w:r>
      <w:proofErr w:type="gramStart"/>
      <w:r w:rsidRPr="00A124BE">
        <w:rPr>
          <w:rFonts w:ascii="Times New Roman" w:hAnsi="Times New Roman" w:cs="Times New Roman"/>
          <w:color w:val="131413"/>
          <w:sz w:val="24"/>
          <w:szCs w:val="24"/>
        </w:rPr>
        <w:t>;351</w:t>
      </w:r>
      <w:proofErr w:type="gramEnd"/>
      <w:r w:rsidRPr="00A124BE">
        <w:rPr>
          <w:rFonts w:ascii="Times New Roman" w:hAnsi="Times New Roman" w:cs="Times New Roman"/>
          <w:color w:val="131413"/>
          <w:sz w:val="24"/>
          <w:szCs w:val="24"/>
        </w:rPr>
        <w:t>:h6291. doi:10.1136/bmj.h6291.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142. Turner PJ, Southern J, Andrews NJ, Miller E, Erlewyn-Lajeunesse M,</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Investigators SS. Safety of live attenuated influenza vaccine in atopic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children with egg allergy. J Allergy Clin Immunol. 2015. doi:10.1016/j.jaci.</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2014.12.1925.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143. Grohskopf </w:t>
      </w:r>
      <w:proofErr w:type="gramStart"/>
      <w:r w:rsidRPr="00A124BE">
        <w:rPr>
          <w:rFonts w:ascii="Times New Roman" w:hAnsi="Times New Roman" w:cs="Times New Roman"/>
          <w:color w:val="131413"/>
          <w:sz w:val="24"/>
          <w:szCs w:val="24"/>
        </w:rPr>
        <w:t>LA</w:t>
      </w:r>
      <w:proofErr w:type="gramEnd"/>
      <w:r w:rsidRPr="00A124BE">
        <w:rPr>
          <w:rFonts w:ascii="Times New Roman" w:hAnsi="Times New Roman" w:cs="Times New Roman"/>
          <w:color w:val="131413"/>
          <w:sz w:val="24"/>
          <w:szCs w:val="24"/>
        </w:rPr>
        <w:t>, Sokolow LZ, Olsen SJ, Bresee JS, Broder KR, Karron RA.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Prevention and Control of Influenza with Vaccines: Recommendations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the Advisory Committee on Immunization Practices, United States,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2015–2016 Influenza Season. Centers for Disease Control and Prevention.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proofErr w:type="gramStart"/>
      <w:r w:rsidRPr="00A124BE">
        <w:rPr>
          <w:rFonts w:ascii="Times New Roman" w:hAnsi="Times New Roman" w:cs="Times New Roman"/>
          <w:color w:val="131413"/>
          <w:sz w:val="24"/>
          <w:szCs w:val="24"/>
        </w:rPr>
        <w:t>http</w:t>
      </w:r>
      <w:proofErr w:type="gramEnd"/>
      <w:r w:rsidRPr="00A124BE">
        <w:rPr>
          <w:rFonts w:ascii="Times New Roman" w:hAnsi="Times New Roman" w:cs="Times New Roman"/>
          <w:color w:val="131413"/>
          <w:sz w:val="24"/>
          <w:szCs w:val="24"/>
        </w:rPr>
        <w:t>://www.cdc.gov/mmwr/preview/mmwrhtml/mm6430a3.htm?s_</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cid=mm6430a3_e.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144. SanofiPasteur. YF-VAX Package Insert. Sanofi Pasteur; Lyon, France. 2013.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Also, https://www.vaccineshoppe.com/image.cfm</w:t>
      </w:r>
      <w:proofErr w:type="gramStart"/>
      <w:r w:rsidRPr="00A124BE">
        <w:rPr>
          <w:rFonts w:ascii="Times New Roman" w:hAnsi="Times New Roman" w:cs="Times New Roman"/>
          <w:color w:val="131413"/>
          <w:sz w:val="24"/>
          <w:szCs w:val="24"/>
        </w:rPr>
        <w:t>?doc</w:t>
      </w:r>
      <w:proofErr w:type="gramEnd"/>
      <w:r w:rsidRPr="00A124BE">
        <w:rPr>
          <w:rFonts w:ascii="Times New Roman" w:hAnsi="Times New Roman" w:cs="Times New Roman"/>
          <w:color w:val="131413"/>
          <w:sz w:val="24"/>
          <w:szCs w:val="24"/>
        </w:rPr>
        <w:t>_id=13709&amp;image_</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type=product_pdf.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145. Kelso JM, Cockrell GE, Helm RM, Burks AW. Common allergens in avian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meats. J Allergy Clin Immunol. 1999;104(1):202–4.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146. Kelso JM, Mootrey GT, Tsai TF. Anaphylaxis from yellow fever vaccine. J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Clin Immunol. 1999;103(4):698–701.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147. Munoz-Cano R, Sanchez-Lopez J, Bartra J, Valero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Yellow fever vaccine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egg allergy: really a problem? Allergy. 2010</w:t>
      </w:r>
      <w:proofErr w:type="gramStart"/>
      <w:r w:rsidRPr="00A124BE">
        <w:rPr>
          <w:rFonts w:ascii="Times New Roman" w:hAnsi="Times New Roman" w:cs="Times New Roman"/>
          <w:color w:val="131413"/>
          <w:sz w:val="24"/>
          <w:szCs w:val="24"/>
        </w:rPr>
        <w:t>;65</w:t>
      </w:r>
      <w:proofErr w:type="gramEnd"/>
      <w:r w:rsidRPr="00A124BE">
        <w:rPr>
          <w:rFonts w:ascii="Times New Roman" w:hAnsi="Times New Roman" w:cs="Times New Roman"/>
          <w:color w:val="131413"/>
          <w:sz w:val="24"/>
          <w:szCs w:val="24"/>
        </w:rPr>
        <w:t>(4):533–4. doi:10.1111/j.1398-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9995.2009.02205.x.</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148. Rutkowski K, Ewan PW, Nasser SM. Administration of yellow fever vaccine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in patients with egg allergy. Int Arch Allergy Immunol. 2013;161(3):274–8.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doi:10.1159/000346350.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149. Sakaguchi M, Nakayama T, Inouye S. Food allergy to gelatin in children with</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systemic immediate-type reactions, including anaphylaxis, to vaccines. J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Clin Immunol. 1996;98(6 Pt 1):1058–61.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150. Sakai Y, Yamato R, Onuma M, Kikuta T, Watanabe M, Nakayama T. Non-antigenic</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and low allergic gelatin produced by specific digestion with an enzyme-coupled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matrix. Biol Pharm Bull. 1998;21(4):330–4.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151. Bogdanovic J, Halsey </w:t>
      </w:r>
      <w:proofErr w:type="gramStart"/>
      <w:r w:rsidRPr="00A124BE">
        <w:rPr>
          <w:rFonts w:ascii="Times New Roman" w:hAnsi="Times New Roman" w:cs="Times New Roman"/>
          <w:color w:val="131413"/>
          <w:sz w:val="24"/>
          <w:szCs w:val="24"/>
        </w:rPr>
        <w:t>NA</w:t>
      </w:r>
      <w:proofErr w:type="gramEnd"/>
      <w:r w:rsidRPr="00A124BE">
        <w:rPr>
          <w:rFonts w:ascii="Times New Roman" w:hAnsi="Times New Roman" w:cs="Times New Roman"/>
          <w:color w:val="131413"/>
          <w:sz w:val="24"/>
          <w:szCs w:val="24"/>
        </w:rPr>
        <w:t>, Wood RA, Hamilton RG. Bovine and porcine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gelatin sensitivity in children sensitized to milk and meat. J Allergy Clin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 2009</w:t>
      </w:r>
      <w:proofErr w:type="gramStart"/>
      <w:r w:rsidRPr="00A124BE">
        <w:rPr>
          <w:rFonts w:ascii="Times New Roman" w:hAnsi="Times New Roman" w:cs="Times New Roman"/>
          <w:color w:val="131413"/>
          <w:sz w:val="24"/>
          <w:szCs w:val="24"/>
        </w:rPr>
        <w:t>;124</w:t>
      </w:r>
      <w:proofErr w:type="gramEnd"/>
      <w:r w:rsidRPr="00A124BE">
        <w:rPr>
          <w:rFonts w:ascii="Times New Roman" w:hAnsi="Times New Roman" w:cs="Times New Roman"/>
          <w:color w:val="131413"/>
          <w:sz w:val="24"/>
          <w:szCs w:val="24"/>
        </w:rPr>
        <w:t>(5):1108–10. doi:10.1016/j.jaci.2009.06.021.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152. Kelso JM, Jones RT, Yunginger JW. Anaphylaxis to measles, mumps,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rubella vaccine mediated by IgE to gelatin.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1993;91(4):867–72.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153. Kumagai T, Yamanaka T, Wataya Y, Umetsu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Kawamura N, Ikeda K,</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et al. Gelatin-specific humoral and cellular immune responses 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children with immediate- and nonimmediate-type reactions to live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measles, mumps, rubella, and varicella vaccines.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1997;100(1):130–4.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154. Sakaguchi M, Ogura H, Inouye S. IgE antibody to gelatin in children with</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immediate-type reactions to measles and mumps vaccines. J Allergy Clin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Immunol. 1995;96(4):563–5.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155. Singer S, Johnson CE, Mohr R, Holowecky C. Urticaria following varicella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vaccine associated with gelatin allergy. Vaccine. 1999;17(4):327–9.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156. Sakaguchi M, Yoshida M, Kuroda W, Harayama O, Matsunaga Y, Inouye 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Systemic immediate-type reactions to gelatin included in Japanese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encephalitis vaccines. Vaccine. 1997;15(2):121–2.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157. Worm M, Sterry W, Zuberbier T. Gelatin-induced urticaria and anaphylaxis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after tick-borne encephalitis vaccine. Acta Derm Venereol. 2000;80(3):232.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158. Nagel G, Hennig R, Broker M. New gelatine-free TBE vaccines with improved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safety profile. Klin Padiatr. 2006</w:t>
      </w:r>
      <w:proofErr w:type="gramStart"/>
      <w:r w:rsidRPr="00A124BE">
        <w:rPr>
          <w:rFonts w:ascii="Times New Roman" w:hAnsi="Times New Roman" w:cs="Times New Roman"/>
          <w:color w:val="131413"/>
          <w:sz w:val="24"/>
          <w:szCs w:val="24"/>
        </w:rPr>
        <w:t>;218</w:t>
      </w:r>
      <w:proofErr w:type="gramEnd"/>
      <w:r w:rsidRPr="00A124BE">
        <w:rPr>
          <w:rFonts w:ascii="Times New Roman" w:hAnsi="Times New Roman" w:cs="Times New Roman"/>
          <w:color w:val="131413"/>
          <w:sz w:val="24"/>
          <w:szCs w:val="24"/>
        </w:rPr>
        <w:t>(6):379. doi:10.1055/s-2006-942201. discussion.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159. Nakayama T, Aizawa C. Change in gelatin content of vaccines associated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with reduction in reports of allergic reactions.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2000</w:t>
      </w:r>
      <w:proofErr w:type="gramStart"/>
      <w:r w:rsidRPr="00A124BE">
        <w:rPr>
          <w:rFonts w:ascii="Times New Roman" w:hAnsi="Times New Roman" w:cs="Times New Roman"/>
          <w:color w:val="131413"/>
          <w:sz w:val="24"/>
          <w:szCs w:val="24"/>
        </w:rPr>
        <w:t>;106</w:t>
      </w:r>
      <w:proofErr w:type="gramEnd"/>
      <w:r w:rsidRPr="00A124BE">
        <w:rPr>
          <w:rFonts w:ascii="Times New Roman" w:hAnsi="Times New Roman" w:cs="Times New Roman"/>
          <w:color w:val="131413"/>
          <w:sz w:val="24"/>
          <w:szCs w:val="24"/>
        </w:rPr>
        <w:t>(3):591–2. doi:10.1067/mai.2000.108433.</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160. Kattan JD, Konstantinou GN, Cox AL, Nowak-Wegrzyn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Gimenez G, Sampson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HA, et al. Anaphylaxis to diphtheria, tetanus, and pertussis vaccines among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children with cow's milk allergy. J Allergy Clin Immunol. 2011;128(1):215–8.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doi:10.1016/j.jaci.2011.04.046.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161. Parisi CA, Smaldini PL, Gervasoni ME, Maspero JF, Docena GH. Hypersensitivity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reactions to the Sabin vaccine in children with cow's milk allergy. Clin Exp</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Allergy. 2013</w:t>
      </w:r>
      <w:proofErr w:type="gramStart"/>
      <w:r w:rsidRPr="00A124BE">
        <w:rPr>
          <w:rFonts w:ascii="Times New Roman" w:hAnsi="Times New Roman" w:cs="Times New Roman"/>
          <w:color w:val="131413"/>
          <w:sz w:val="24"/>
          <w:szCs w:val="24"/>
        </w:rPr>
        <w:t>;43</w:t>
      </w:r>
      <w:proofErr w:type="gramEnd"/>
      <w:r w:rsidRPr="00A124BE">
        <w:rPr>
          <w:rFonts w:ascii="Times New Roman" w:hAnsi="Times New Roman" w:cs="Times New Roman"/>
          <w:color w:val="131413"/>
          <w:sz w:val="24"/>
          <w:szCs w:val="24"/>
        </w:rPr>
        <w:t>(2):249–54. doi:10.1111/cea.12059.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162. Kelso JM. Potential food allergens in medications.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2014</w:t>
      </w:r>
      <w:proofErr w:type="gramStart"/>
      <w:r w:rsidRPr="00A124BE">
        <w:rPr>
          <w:rFonts w:ascii="Times New Roman" w:hAnsi="Times New Roman" w:cs="Times New Roman"/>
          <w:color w:val="131413"/>
          <w:sz w:val="24"/>
          <w:szCs w:val="24"/>
        </w:rPr>
        <w:t>;133</w:t>
      </w:r>
      <w:proofErr w:type="gramEnd"/>
      <w:r w:rsidRPr="00A124BE">
        <w:rPr>
          <w:rFonts w:ascii="Times New Roman" w:hAnsi="Times New Roman" w:cs="Times New Roman"/>
          <w:color w:val="131413"/>
          <w:sz w:val="24"/>
          <w:szCs w:val="24"/>
        </w:rPr>
        <w:t>(6):1509–18. doi:10.1016/j.jaci.2014.03.011. quiz 19–20.</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163. Slater JE, Rabin RL, Martin D. Comments on cow's milk allergy and diphtheria,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tetanus, and pertussis vaccines. J Allergy Clin Immunol. 2011;128(2):434.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doi:10.1016/j.jaci.2011.06.028. author reply 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164. Quirce S, Diaz-Perales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Diagnosis and management of grain-induced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asthma. Allergy, Asthma Immunol Res. 2013</w:t>
      </w:r>
      <w:proofErr w:type="gramStart"/>
      <w:r w:rsidRPr="00A124BE">
        <w:rPr>
          <w:rFonts w:ascii="Times New Roman" w:hAnsi="Times New Roman" w:cs="Times New Roman"/>
          <w:color w:val="131413"/>
          <w:sz w:val="24"/>
          <w:szCs w:val="24"/>
        </w:rPr>
        <w:t>;5</w:t>
      </w:r>
      <w:proofErr w:type="gramEnd"/>
      <w:r w:rsidRPr="00A124BE">
        <w:rPr>
          <w:rFonts w:ascii="Times New Roman" w:hAnsi="Times New Roman" w:cs="Times New Roman"/>
          <w:color w:val="131413"/>
          <w:sz w:val="24"/>
          <w:szCs w:val="24"/>
        </w:rPr>
        <w:t>(6):348–56. doi:10.4168/aair.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2013.5.6.348.</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165. Baur X, Degens PO, Sander I. Baker's asthma: still among the most</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frequent occupational respiratory disorders.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1998;102(6 Pt 1):984–97.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 xml:space="preserve">166. Belchi-Hernandez J, Mora-Gonzalez </w:t>
      </w:r>
      <w:proofErr w:type="gramStart"/>
      <w:r w:rsidRPr="00A124BE">
        <w:rPr>
          <w:rFonts w:ascii="Times New Roman" w:hAnsi="Times New Roman" w:cs="Times New Roman"/>
          <w:color w:val="131413"/>
          <w:sz w:val="24"/>
          <w:szCs w:val="24"/>
        </w:rPr>
        <w:t>A</w:t>
      </w:r>
      <w:proofErr w:type="gramEnd"/>
      <w:r w:rsidRPr="00A124BE">
        <w:rPr>
          <w:rFonts w:ascii="Times New Roman" w:hAnsi="Times New Roman" w:cs="Times New Roman"/>
          <w:color w:val="131413"/>
          <w:sz w:val="24"/>
          <w:szCs w:val="24"/>
        </w:rPr>
        <w:t>, Iniesta-Perez J. Baker's asthma caused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by Saccharomyces cerevisiae in dry powder form. J Allergy Clin Immunol.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1996;97(1 Pt 1):131–4.</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167. Airola K, Petman L, Makinen-Kiljunen S. Clustered sensitivity to fungi:</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anaphylactic reactions caused by ingestive allergy to yeasts. Ann Allergy</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Asthma Immunol. 2006</w:t>
      </w:r>
      <w:proofErr w:type="gramStart"/>
      <w:r w:rsidRPr="00A124BE">
        <w:rPr>
          <w:rFonts w:ascii="Times New Roman" w:hAnsi="Times New Roman" w:cs="Times New Roman"/>
          <w:color w:val="131413"/>
          <w:sz w:val="24"/>
          <w:szCs w:val="24"/>
        </w:rPr>
        <w:t>;97</w:t>
      </w:r>
      <w:proofErr w:type="gramEnd"/>
      <w:r w:rsidRPr="00A124BE">
        <w:rPr>
          <w:rFonts w:ascii="Times New Roman" w:hAnsi="Times New Roman" w:cs="Times New Roman"/>
          <w:color w:val="131413"/>
          <w:sz w:val="24"/>
          <w:szCs w:val="24"/>
        </w:rPr>
        <w:t>(3):294–7. doi:10.1016/S1081-1206(10)60792-2.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168. Bielory L, Terr AI. Unconventional Theories and Unproven Methods in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Allergy. In: Adkinson NF, Bochner BS, Burks AW, Holgate S, Lemanske Jr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RF, O'Hehir RE, editors. Middleton's Allergy: Principles and Practice. 8th</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ed. Philadelphia: Elsevier; 2014. p. 1616–35.</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169. GlaxoSmithKline. ENGERIX-B Package Insert. Mississauga, Ontario, Canada.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2013.Also, http://www.fda.gov/downloads/BiologicsBloodVaccines/Vaccines/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ApprovedProducts/UCM224503.pdf.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170. Merck &amp; Co. I. RECOMBIVAX HB Package Insert. Merck, Inc. Kenilworth, NJ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USA. 2014.Also, https://www.merck.com/product/usa/pi_circulars/r/</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recombivax_hb/recombivax_pi.pdf. Accessed Aug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171. Merck &amp; Co. I. GARDASIL Package Insert. Merck, Inc. Kenilworth, NJ USA.</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2011.Also</w:t>
      </w:r>
      <w:proofErr w:type="gramStart"/>
      <w:r w:rsidRPr="00A124BE">
        <w:rPr>
          <w:rFonts w:ascii="Times New Roman" w:hAnsi="Times New Roman" w:cs="Times New Roman"/>
          <w:color w:val="131413"/>
          <w:sz w:val="24"/>
          <w:szCs w:val="24"/>
        </w:rPr>
        <w:t>,http</w:t>
      </w:r>
      <w:proofErr w:type="gramEnd"/>
      <w:r w:rsidRPr="00A124BE">
        <w:rPr>
          <w:rFonts w:ascii="Times New Roman" w:hAnsi="Times New Roman" w:cs="Times New Roman"/>
          <w:color w:val="131413"/>
          <w:sz w:val="24"/>
          <w:szCs w:val="24"/>
        </w:rPr>
        <w:t>://www.fda.gov/downloads/BiologicsBloodVaccines/Vaccines/</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ApprovedProducts/UCM111263.pdf. Accessed August 2016.</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172. DiMiceli L, Pool V, Kelso JM, Shadomy SV, Iskander J, Team VAERS. Vaccination</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of yeast sensitive individuals: review of safety data in the US vaccine adverse</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event reporting system (VAERS). Vaccine. 2006</w:t>
      </w:r>
      <w:proofErr w:type="gramStart"/>
      <w:r w:rsidRPr="00A124BE">
        <w:rPr>
          <w:rFonts w:ascii="Times New Roman" w:hAnsi="Times New Roman" w:cs="Times New Roman"/>
          <w:color w:val="131413"/>
          <w:sz w:val="24"/>
          <w:szCs w:val="24"/>
        </w:rPr>
        <w:t>;24</w:t>
      </w:r>
      <w:proofErr w:type="gramEnd"/>
      <w:r w:rsidRPr="00A124BE">
        <w:rPr>
          <w:rFonts w:ascii="Times New Roman" w:hAnsi="Times New Roman" w:cs="Times New Roman"/>
          <w:color w:val="131413"/>
          <w:sz w:val="24"/>
          <w:szCs w:val="24"/>
        </w:rPr>
        <w:t>(6):703–7. doi:10.1016/j.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lastRenderedPageBreak/>
        <w:t>vaccine.2005.07.069.</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173. Anonymous. Latex in Vaccine Packaging. In: Atkinson WL, Wolfe S, Hmborsky J,</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editors. Epidemiology and Prevention of Vaccine-Preventable Diseases. 12th</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ed. Washington: Centers for Disease Control and Prevention; 2012.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174. Yunginger JW, Jones RT, Fransway AF, Kelso JM, Warner MA, Hunt LW.</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Extractable latex allergens and proteins in disposable medical gloves and</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other rubber products. J Allergy Clin Immunol. 1994;93(5):836–42.</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175. Hamilton RG, Brown RH, Veltri MA, Feroli ER, Primeau MN, Schauble JF, et al.</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Administering pharmaceuticals to latex-allergic patients from vials containing</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natural rubber latex closures. Am J Health Syst Pharm. 2005;62(17):1822–7.</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doi:10.2146/ajhp050021.</w:t>
      </w:r>
    </w:p>
    <w:p w:rsidR="00A124BE" w:rsidRPr="00A124BE" w:rsidRDefault="00A124BE" w:rsidP="00A124BE">
      <w:pPr>
        <w:autoSpaceDE w:val="0"/>
        <w:autoSpaceDN w:val="0"/>
        <w:adjustRightInd w:val="0"/>
        <w:spacing w:after="0" w:line="240" w:lineRule="auto"/>
        <w:rPr>
          <w:rFonts w:ascii="Times New Roman" w:hAnsi="Times New Roman" w:cs="Times New Roman"/>
          <w:color w:val="131413"/>
          <w:sz w:val="24"/>
          <w:szCs w:val="24"/>
        </w:rPr>
      </w:pPr>
      <w:r w:rsidRPr="00A124BE">
        <w:rPr>
          <w:rFonts w:ascii="Times New Roman" w:hAnsi="Times New Roman" w:cs="Times New Roman"/>
          <w:color w:val="131413"/>
          <w:sz w:val="24"/>
          <w:szCs w:val="24"/>
        </w:rPr>
        <w:t>176. Harbour R, Miller J. A new system for grading recommendations in evidence</w:t>
      </w:r>
    </w:p>
    <w:p w:rsidR="00A124BE" w:rsidRPr="00A124BE" w:rsidRDefault="00A124BE" w:rsidP="00A124BE">
      <w:pPr>
        <w:spacing w:after="0"/>
        <w:rPr>
          <w:rFonts w:ascii="Times New Roman" w:hAnsi="Times New Roman" w:cs="Times New Roman"/>
          <w:b/>
          <w:sz w:val="24"/>
          <w:szCs w:val="24"/>
        </w:rPr>
      </w:pPr>
      <w:r w:rsidRPr="00A124BE">
        <w:rPr>
          <w:rFonts w:ascii="Times New Roman" w:hAnsi="Times New Roman" w:cs="Times New Roman"/>
          <w:color w:val="131413"/>
          <w:sz w:val="24"/>
          <w:szCs w:val="24"/>
        </w:rPr>
        <w:t>based guidelines. BMJ. 2001;323(7308):334–6.</w:t>
      </w:r>
    </w:p>
    <w:sectPr w:rsidR="00A124BE" w:rsidRPr="00A124BE" w:rsidSect="001354EE">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B4" w:rsidRDefault="002D36B4" w:rsidP="00826AC3">
      <w:pPr>
        <w:spacing w:after="0" w:line="240" w:lineRule="auto"/>
      </w:pPr>
      <w:r>
        <w:separator/>
      </w:r>
    </w:p>
  </w:endnote>
  <w:endnote w:type="continuationSeparator" w:id="0">
    <w:p w:rsidR="002D36B4" w:rsidRDefault="002D36B4" w:rsidP="0082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B4" w:rsidRDefault="002D36B4" w:rsidP="00826AC3">
      <w:pPr>
        <w:spacing w:after="0" w:line="240" w:lineRule="auto"/>
      </w:pPr>
      <w:r>
        <w:separator/>
      </w:r>
    </w:p>
  </w:footnote>
  <w:footnote w:type="continuationSeparator" w:id="0">
    <w:p w:rsidR="002D36B4" w:rsidRDefault="002D36B4" w:rsidP="00826AC3">
      <w:pPr>
        <w:spacing w:after="0" w:line="240" w:lineRule="auto"/>
      </w:pPr>
      <w:r>
        <w:continuationSeparator/>
      </w:r>
    </w:p>
  </w:footnote>
  <w:footnote w:id="1">
    <w:p w:rsidR="008E229D" w:rsidRDefault="008E229D">
      <w:pPr>
        <w:pStyle w:val="Lbjegyzetszveg"/>
        <w:rPr>
          <w:rFonts w:ascii="Times New Roman" w:hAnsi="Times New Roman" w:cs="Times New Roman"/>
          <w:color w:val="333333"/>
          <w:sz w:val="16"/>
          <w:szCs w:val="16"/>
        </w:rPr>
      </w:pPr>
      <w:r>
        <w:rPr>
          <w:rStyle w:val="Lbjegyzet-hivatkozs"/>
        </w:rPr>
        <w:t>*</w:t>
      </w:r>
      <w:r w:rsidRPr="00826AC3">
        <w:rPr>
          <w:rFonts w:ascii="Times New Roman" w:hAnsi="Times New Roman" w:cs="Times New Roman"/>
          <w:color w:val="333333"/>
          <w:sz w:val="24"/>
          <w:szCs w:val="24"/>
        </w:rPr>
        <w:t xml:space="preserve"> </w:t>
      </w:r>
      <w:r w:rsidRPr="00826AC3">
        <w:rPr>
          <w:rFonts w:ascii="Times New Roman" w:hAnsi="Times New Roman" w:cs="Times New Roman"/>
          <w:color w:val="333333"/>
          <w:sz w:val="16"/>
          <w:szCs w:val="16"/>
        </w:rPr>
        <w:t xml:space="preserve">stephen.dreskin@ucdenver.edu </w:t>
      </w:r>
    </w:p>
    <w:p w:rsidR="008E229D" w:rsidRDefault="008E229D">
      <w:pPr>
        <w:pStyle w:val="Lbjegyzetszveg"/>
        <w:rPr>
          <w:rFonts w:ascii="Times New Roman" w:hAnsi="Times New Roman" w:cs="Times New Roman"/>
          <w:color w:val="333333"/>
          <w:sz w:val="16"/>
          <w:szCs w:val="16"/>
        </w:rPr>
      </w:pPr>
      <w:r w:rsidRPr="00826AC3">
        <w:rPr>
          <w:rFonts w:ascii="Times New Roman" w:hAnsi="Times New Roman" w:cs="Times New Roman"/>
          <w:color w:val="333333"/>
          <w:sz w:val="16"/>
          <w:szCs w:val="16"/>
        </w:rPr>
        <w:t>Coloradói Egyetem</w:t>
      </w:r>
      <w:r>
        <w:rPr>
          <w:rFonts w:ascii="Times New Roman" w:hAnsi="Times New Roman" w:cs="Times New Roman"/>
          <w:color w:val="333333"/>
          <w:sz w:val="16"/>
          <w:szCs w:val="16"/>
        </w:rPr>
        <w:t>,</w:t>
      </w:r>
      <w:r w:rsidRPr="00826AC3">
        <w:rPr>
          <w:rFonts w:ascii="Times New Roman" w:hAnsi="Times New Roman" w:cs="Times New Roman"/>
          <w:color w:val="333333"/>
          <w:sz w:val="16"/>
          <w:szCs w:val="16"/>
        </w:rPr>
        <w:t xml:space="preserve"> Denver</w:t>
      </w:r>
      <w:r>
        <w:rPr>
          <w:rFonts w:ascii="Times New Roman" w:hAnsi="Times New Roman" w:cs="Times New Roman"/>
          <w:color w:val="333333"/>
          <w:sz w:val="16"/>
          <w:szCs w:val="16"/>
        </w:rPr>
        <w:t>i</w:t>
      </w:r>
      <w:r w:rsidRPr="00826AC3">
        <w:rPr>
          <w:rFonts w:ascii="Times New Roman" w:hAnsi="Times New Roman" w:cs="Times New Roman"/>
          <w:color w:val="333333"/>
          <w:sz w:val="16"/>
          <w:szCs w:val="16"/>
        </w:rPr>
        <w:t xml:space="preserve"> Orvostudományi </w:t>
      </w:r>
      <w:r>
        <w:rPr>
          <w:rFonts w:ascii="Times New Roman" w:hAnsi="Times New Roman" w:cs="Times New Roman"/>
          <w:color w:val="333333"/>
          <w:sz w:val="16"/>
          <w:szCs w:val="16"/>
        </w:rPr>
        <w:t>Kar</w:t>
      </w:r>
      <w:r w:rsidRPr="00826AC3">
        <w:rPr>
          <w:rFonts w:ascii="Times New Roman" w:hAnsi="Times New Roman" w:cs="Times New Roman"/>
          <w:color w:val="333333"/>
          <w:sz w:val="16"/>
          <w:szCs w:val="16"/>
        </w:rPr>
        <w:t xml:space="preserve">, Belgyógyászati Klinika, Allergia és Klinikai Immunológiai Osztály, Aurora, CO, USA. </w:t>
      </w:r>
    </w:p>
    <w:p w:rsidR="008E229D" w:rsidRDefault="008E229D">
      <w:pPr>
        <w:pStyle w:val="Lbjegyzetszveg"/>
        <w:rPr>
          <w:rFonts w:ascii="Times New Roman" w:hAnsi="Times New Roman" w:cs="Times New Roman"/>
          <w:color w:val="333333"/>
          <w:sz w:val="16"/>
          <w:szCs w:val="16"/>
        </w:rPr>
      </w:pPr>
      <w:r>
        <w:rPr>
          <w:rFonts w:ascii="Times New Roman" w:hAnsi="Times New Roman" w:cs="Times New Roman"/>
          <w:color w:val="333333"/>
          <w:sz w:val="16"/>
          <w:szCs w:val="16"/>
        </w:rPr>
        <w:t>A szerzőkről szóló införmációk teljes listája a cikk végén található.</w:t>
      </w:r>
    </w:p>
    <w:p w:rsidR="008E229D" w:rsidRPr="00826AC3" w:rsidRDefault="008E229D" w:rsidP="00826AC3">
      <w:pPr>
        <w:shd w:val="clear" w:color="auto" w:fill="FFFFFF"/>
        <w:spacing w:after="0" w:line="240" w:lineRule="auto"/>
        <w:rPr>
          <w:rFonts w:ascii="Times New Roman" w:eastAsia="Times New Roman" w:hAnsi="Times New Roman" w:cs="Times New Roman"/>
          <w:color w:val="333333"/>
          <w:sz w:val="20"/>
          <w:szCs w:val="20"/>
        </w:rPr>
      </w:pPr>
      <w:r>
        <w:rPr>
          <w:rFonts w:ascii="Times New Roman" w:hAnsi="Times New Roman" w:cs="Times New Roman"/>
          <w:color w:val="333333"/>
          <w:sz w:val="16"/>
          <w:szCs w:val="16"/>
        </w:rPr>
        <w:t xml:space="preserve">BioMed Central © 2016 Dreskin és mtsai </w:t>
      </w:r>
      <w:r w:rsidRPr="00826AC3">
        <w:rPr>
          <w:rFonts w:ascii="Times New Roman" w:hAnsi="Times New Roman" w:cs="Times New Roman"/>
          <w:b/>
          <w:bCs/>
          <w:color w:val="333333"/>
          <w:sz w:val="16"/>
          <w:szCs w:val="16"/>
        </w:rPr>
        <w:t>Szabadon hozzáférhető</w:t>
      </w:r>
      <w:r w:rsidRPr="00826AC3">
        <w:rPr>
          <w:rFonts w:ascii="Times New Roman" w:hAnsi="Times New Roman" w:cs="Times New Roman"/>
          <w:color w:val="333333"/>
          <w:sz w:val="16"/>
          <w:szCs w:val="16"/>
        </w:rPr>
        <w:t xml:space="preserve"> </w:t>
      </w:r>
      <w:proofErr w:type="gramStart"/>
      <w:r w:rsidRPr="00826AC3">
        <w:rPr>
          <w:rFonts w:ascii="Times New Roman" w:hAnsi="Times New Roman" w:cs="Times New Roman"/>
          <w:color w:val="333333"/>
          <w:sz w:val="16"/>
          <w:szCs w:val="16"/>
        </w:rPr>
        <w:t>A</w:t>
      </w:r>
      <w:proofErr w:type="gramEnd"/>
      <w:r w:rsidRPr="00826AC3">
        <w:rPr>
          <w:rFonts w:ascii="Times New Roman" w:hAnsi="Times New Roman" w:cs="Times New Roman"/>
          <w:color w:val="333333"/>
          <w:sz w:val="16"/>
          <w:szCs w:val="16"/>
        </w:rPr>
        <w:t xml:space="preserve"> cikk terjesztése a Creative Commons Attribution 4.0 nemzetközi licenc feltételei szerint (</w:t>
      </w:r>
      <w:hyperlink r:id="rId1" w:history="1">
        <w:r w:rsidRPr="00826AC3">
          <w:rPr>
            <w:rFonts w:ascii="Times New Roman" w:hAnsi="Times New Roman" w:cs="Times New Roman"/>
            <w:color w:val="0070BB"/>
            <w:sz w:val="16"/>
            <w:szCs w:val="16"/>
          </w:rPr>
          <w:t>http://creativecommons.org/licenses/by/4.0/</w:t>
        </w:r>
      </w:hyperlink>
      <w:r w:rsidRPr="00826AC3">
        <w:rPr>
          <w:rFonts w:ascii="Times New Roman" w:hAnsi="Times New Roman" w:cs="Times New Roman"/>
          <w:color w:val="333333"/>
          <w:sz w:val="16"/>
          <w:szCs w:val="16"/>
        </w:rPr>
        <w:t>) zajlik, amely lehetővé teszi a cikk korlátlan használatát, terjesztését és bármilyen módon történő sokszorosítását, feltéve, hogy megfelelő hitelt ad az eredeti szerző(k)nek és a forrásnak, linket biztosít a Creative Common licenchez és megjelöli az esetleges változtatásokat. A Creative Commons (kreatív közvagyon) köztulajdon felajánlási jogfeladás (</w:t>
      </w:r>
      <w:hyperlink r:id="rId2" w:history="1">
        <w:r w:rsidRPr="00826AC3">
          <w:rPr>
            <w:rFonts w:ascii="Times New Roman" w:hAnsi="Times New Roman" w:cs="Times New Roman"/>
            <w:color w:val="0070BB"/>
            <w:sz w:val="16"/>
            <w:szCs w:val="16"/>
          </w:rPr>
          <w:t>http://creativecommons.org/publicdomain/zero/1.0/</w:t>
        </w:r>
      </w:hyperlink>
      <w:r w:rsidRPr="00826AC3">
        <w:rPr>
          <w:rFonts w:ascii="Times New Roman" w:hAnsi="Times New Roman" w:cs="Times New Roman"/>
          <w:color w:val="333333"/>
          <w:sz w:val="16"/>
          <w:szCs w:val="16"/>
        </w:rPr>
        <w:t>) a jelen cikkben rendelkezésére bocsátott adatokra vonatkozik, ezzel ellentétes nyilatkozat hiányában</w:t>
      </w:r>
      <w:r w:rsidRPr="00826AC3">
        <w:rPr>
          <w:rFonts w:ascii="Times New Roman" w:hAnsi="Times New Roman" w:cs="Times New Roman"/>
          <w:color w:val="333333"/>
          <w:sz w:val="20"/>
          <w:szCs w:val="20"/>
        </w:rPr>
        <w:t>.</w:t>
      </w:r>
    </w:p>
  </w:footnote>
  <w:footnote w:id="2">
    <w:p w:rsidR="001925B2" w:rsidRDefault="001925B2">
      <w:pPr>
        <w:pStyle w:val="Lbjegyzetszveg"/>
      </w:pPr>
      <w:r>
        <w:rPr>
          <w:rStyle w:val="Lbjegyzet-hivatkozs"/>
        </w:rPr>
        <w:footnoteRef/>
      </w:r>
      <w:r>
        <w:t xml:space="preserve"> </w:t>
      </w:r>
      <w:r w:rsidRPr="001925B2">
        <w:rPr>
          <w:sz w:val="18"/>
          <w:szCs w:val="18"/>
        </w:rPr>
        <w:t xml:space="preserve">Tájékoztatás utáni beleegyező nyilatkozat (Informed Consent) = </w:t>
      </w:r>
      <w:r w:rsidRPr="001925B2">
        <w:rPr>
          <w:rFonts w:cs="Arial"/>
          <w:sz w:val="18"/>
          <w:szCs w:val="18"/>
          <w:shd w:val="clear" w:color="auto" w:fill="FFFFFF"/>
        </w:rPr>
        <w:t xml:space="preserve">a megfelelő, részletes tájékoztatás után a beteg által </w:t>
      </w:r>
      <w:r w:rsidRPr="001925B2">
        <w:rPr>
          <w:rFonts w:cs="Arial"/>
          <w:b/>
          <w:i/>
          <w:sz w:val="18"/>
          <w:szCs w:val="18"/>
          <w:shd w:val="clear" w:color="auto" w:fill="FFFFFF"/>
        </w:rPr>
        <w:t xml:space="preserve">önkéntesen </w:t>
      </w:r>
      <w:r w:rsidRPr="001925B2">
        <w:rPr>
          <w:rFonts w:cs="Arial"/>
          <w:sz w:val="18"/>
          <w:szCs w:val="18"/>
          <w:shd w:val="clear" w:color="auto" w:fill="FFFFFF"/>
        </w:rPr>
        <w:t>adott beleegyező nyilatkozat</w:t>
      </w:r>
      <w:r w:rsidR="00240E96">
        <w:rPr>
          <w:rFonts w:cs="Arial"/>
          <w:sz w:val="18"/>
          <w:szCs w:val="18"/>
          <w:shd w:val="clear" w:color="auto" w:fill="FFFFFF"/>
        </w:rPr>
        <w:t xml:space="preserve"> (a fordító megjegyzése)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89B"/>
    <w:multiLevelType w:val="multilevel"/>
    <w:tmpl w:val="FDAC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F183F"/>
    <w:multiLevelType w:val="hybridMultilevel"/>
    <w:tmpl w:val="9BEE6308"/>
    <w:lvl w:ilvl="0" w:tplc="50CE799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DF5DB3"/>
    <w:multiLevelType w:val="hybridMultilevel"/>
    <w:tmpl w:val="C80CFC8E"/>
    <w:lvl w:ilvl="0" w:tplc="50CE799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B055D80"/>
    <w:multiLevelType w:val="multilevel"/>
    <w:tmpl w:val="90B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E4BD1"/>
    <w:multiLevelType w:val="hybridMultilevel"/>
    <w:tmpl w:val="9AE6165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44"/>
    <w:rsid w:val="0003165C"/>
    <w:rsid w:val="000362CA"/>
    <w:rsid w:val="0007688E"/>
    <w:rsid w:val="000A78B2"/>
    <w:rsid w:val="00127D1E"/>
    <w:rsid w:val="001354EE"/>
    <w:rsid w:val="001370E8"/>
    <w:rsid w:val="001925B2"/>
    <w:rsid w:val="001B1BF0"/>
    <w:rsid w:val="001D3444"/>
    <w:rsid w:val="00207E16"/>
    <w:rsid w:val="0023776D"/>
    <w:rsid w:val="00237E86"/>
    <w:rsid w:val="00240E96"/>
    <w:rsid w:val="002745ED"/>
    <w:rsid w:val="00287F83"/>
    <w:rsid w:val="002940D7"/>
    <w:rsid w:val="002B65E9"/>
    <w:rsid w:val="002D36B4"/>
    <w:rsid w:val="002E6CAA"/>
    <w:rsid w:val="0030638E"/>
    <w:rsid w:val="00346F6E"/>
    <w:rsid w:val="00366771"/>
    <w:rsid w:val="003A1AED"/>
    <w:rsid w:val="003A1F1B"/>
    <w:rsid w:val="003B3A0A"/>
    <w:rsid w:val="003F2EC2"/>
    <w:rsid w:val="004125E7"/>
    <w:rsid w:val="00463931"/>
    <w:rsid w:val="00470FFB"/>
    <w:rsid w:val="00476320"/>
    <w:rsid w:val="0049733A"/>
    <w:rsid w:val="004A38F4"/>
    <w:rsid w:val="004F004A"/>
    <w:rsid w:val="004F5F8A"/>
    <w:rsid w:val="00572A88"/>
    <w:rsid w:val="00573058"/>
    <w:rsid w:val="005913AC"/>
    <w:rsid w:val="005D397C"/>
    <w:rsid w:val="005E2BB8"/>
    <w:rsid w:val="005F7C3F"/>
    <w:rsid w:val="006371A0"/>
    <w:rsid w:val="00660458"/>
    <w:rsid w:val="006B469B"/>
    <w:rsid w:val="006B6745"/>
    <w:rsid w:val="006C3A8B"/>
    <w:rsid w:val="006E0C6C"/>
    <w:rsid w:val="00747F67"/>
    <w:rsid w:val="0077503E"/>
    <w:rsid w:val="007778A0"/>
    <w:rsid w:val="00785E35"/>
    <w:rsid w:val="007B0D86"/>
    <w:rsid w:val="007C2E2F"/>
    <w:rsid w:val="007D5E9B"/>
    <w:rsid w:val="007E0578"/>
    <w:rsid w:val="007E213B"/>
    <w:rsid w:val="007E2F40"/>
    <w:rsid w:val="00826AC3"/>
    <w:rsid w:val="00844D00"/>
    <w:rsid w:val="00844E79"/>
    <w:rsid w:val="00850C72"/>
    <w:rsid w:val="0087386F"/>
    <w:rsid w:val="008B7016"/>
    <w:rsid w:val="008E229D"/>
    <w:rsid w:val="008E7360"/>
    <w:rsid w:val="008F4EE8"/>
    <w:rsid w:val="00965714"/>
    <w:rsid w:val="009D0202"/>
    <w:rsid w:val="009D1E1F"/>
    <w:rsid w:val="00A00616"/>
    <w:rsid w:val="00A124BE"/>
    <w:rsid w:val="00A14747"/>
    <w:rsid w:val="00A45AE4"/>
    <w:rsid w:val="00A76E8C"/>
    <w:rsid w:val="00AE1C35"/>
    <w:rsid w:val="00B34089"/>
    <w:rsid w:val="00B4030C"/>
    <w:rsid w:val="00B827F4"/>
    <w:rsid w:val="00B8580C"/>
    <w:rsid w:val="00C06EC8"/>
    <w:rsid w:val="00C11A8A"/>
    <w:rsid w:val="00C230B5"/>
    <w:rsid w:val="00C24887"/>
    <w:rsid w:val="00C32195"/>
    <w:rsid w:val="00C348BC"/>
    <w:rsid w:val="00C809EC"/>
    <w:rsid w:val="00C92B18"/>
    <w:rsid w:val="00D42328"/>
    <w:rsid w:val="00D601B0"/>
    <w:rsid w:val="00D601C4"/>
    <w:rsid w:val="00D65C91"/>
    <w:rsid w:val="00D77CB1"/>
    <w:rsid w:val="00D85D1D"/>
    <w:rsid w:val="00DD5C91"/>
    <w:rsid w:val="00E340D5"/>
    <w:rsid w:val="00E51305"/>
    <w:rsid w:val="00ED2AF7"/>
    <w:rsid w:val="00F37807"/>
    <w:rsid w:val="00F81020"/>
    <w:rsid w:val="00FD52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D3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D344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D344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D344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D344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D344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D344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D3444"/>
    <w:rPr>
      <w:rFonts w:ascii="Times New Roman" w:eastAsia="Times New Roman" w:hAnsi="Times New Roman" w:cs="Times New Roman"/>
      <w:b/>
      <w:bCs/>
      <w:sz w:val="24"/>
      <w:szCs w:val="24"/>
      <w:lang w:eastAsia="hu-HU"/>
    </w:rPr>
  </w:style>
  <w:style w:type="character" w:customStyle="1" w:styleId="authorname">
    <w:name w:val="authorname"/>
    <w:basedOn w:val="Bekezdsalapbettpusa"/>
    <w:rsid w:val="001D3444"/>
  </w:style>
  <w:style w:type="character" w:styleId="Hiperhivatkozs">
    <w:name w:val="Hyperlink"/>
    <w:basedOn w:val="Bekezdsalapbettpusa"/>
    <w:uiPriority w:val="99"/>
    <w:semiHidden/>
    <w:unhideWhenUsed/>
    <w:rsid w:val="001D3444"/>
    <w:rPr>
      <w:color w:val="0000FF"/>
      <w:u w:val="single"/>
    </w:rPr>
  </w:style>
  <w:style w:type="character" w:styleId="Mrltotthiperhivatkozs">
    <w:name w:val="FollowedHyperlink"/>
    <w:basedOn w:val="Bekezdsalapbettpusa"/>
    <w:uiPriority w:val="99"/>
    <w:semiHidden/>
    <w:unhideWhenUsed/>
    <w:rsid w:val="001D3444"/>
    <w:rPr>
      <w:color w:val="800080"/>
      <w:u w:val="single"/>
    </w:rPr>
  </w:style>
  <w:style w:type="character" w:customStyle="1" w:styleId="contacticon">
    <w:name w:val="contacticon"/>
    <w:basedOn w:val="Bekezdsalapbettpusa"/>
    <w:rsid w:val="001D3444"/>
  </w:style>
  <w:style w:type="character" w:customStyle="1" w:styleId="u-sronly">
    <w:name w:val="u-sronly"/>
    <w:basedOn w:val="Bekezdsalapbettpusa"/>
    <w:rsid w:val="001D3444"/>
  </w:style>
  <w:style w:type="character" w:customStyle="1" w:styleId="apple-converted-space">
    <w:name w:val="apple-converted-space"/>
    <w:basedOn w:val="Bekezdsalapbettpusa"/>
    <w:rsid w:val="001D3444"/>
  </w:style>
  <w:style w:type="character" w:customStyle="1" w:styleId="articlecitation">
    <w:name w:val="articlecitation"/>
    <w:basedOn w:val="Bekezdsalapbettpusa"/>
    <w:rsid w:val="001D3444"/>
  </w:style>
  <w:style w:type="character" w:customStyle="1" w:styleId="journaltitle">
    <w:name w:val="journaltitle"/>
    <w:basedOn w:val="Bekezdsalapbettpusa"/>
    <w:rsid w:val="001D3444"/>
  </w:style>
  <w:style w:type="character" w:customStyle="1" w:styleId="articlecitationyear">
    <w:name w:val="articlecitation_year"/>
    <w:basedOn w:val="Bekezdsalapbettpusa"/>
    <w:rsid w:val="001D3444"/>
  </w:style>
  <w:style w:type="character" w:customStyle="1" w:styleId="articlecitationvolume">
    <w:name w:val="articlecitation_volume"/>
    <w:basedOn w:val="Bekezdsalapbettpusa"/>
    <w:rsid w:val="001D3444"/>
  </w:style>
  <w:style w:type="character" w:styleId="Kiemels2">
    <w:name w:val="Strong"/>
    <w:basedOn w:val="Bekezdsalapbettpusa"/>
    <w:uiPriority w:val="22"/>
    <w:qFormat/>
    <w:rsid w:val="001D3444"/>
    <w:rPr>
      <w:b/>
      <w:bCs/>
    </w:rPr>
  </w:style>
  <w:style w:type="paragraph" w:customStyle="1" w:styleId="articledoi">
    <w:name w:val="articledoi"/>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pyright">
    <w:name w:val="copyright"/>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story">
    <w:name w:val="history"/>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ra">
    <w:name w:val="para"/>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eyword">
    <w:name w:val="keyword"/>
    <w:basedOn w:val="Bekezdsalapbettpusa"/>
    <w:rsid w:val="001D3444"/>
  </w:style>
  <w:style w:type="character" w:customStyle="1" w:styleId="citationref">
    <w:name w:val="citationref"/>
    <w:basedOn w:val="Bekezdsalapbettpusa"/>
    <w:rsid w:val="001D3444"/>
  </w:style>
  <w:style w:type="character" w:styleId="Kiemels">
    <w:name w:val="Emphasis"/>
    <w:basedOn w:val="Bekezdsalapbettpusa"/>
    <w:uiPriority w:val="20"/>
    <w:qFormat/>
    <w:rsid w:val="001D3444"/>
    <w:rPr>
      <w:i/>
      <w:iCs/>
    </w:rPr>
  </w:style>
  <w:style w:type="character" w:customStyle="1" w:styleId="internalref">
    <w:name w:val="internalref"/>
    <w:basedOn w:val="Bekezdsalapbettpusa"/>
    <w:rsid w:val="001D3444"/>
  </w:style>
  <w:style w:type="character" w:customStyle="1" w:styleId="captionnumber">
    <w:name w:val="captionnumber"/>
    <w:basedOn w:val="Bekezdsalapbettpusa"/>
    <w:rsid w:val="001D3444"/>
  </w:style>
  <w:style w:type="paragraph" w:customStyle="1" w:styleId="simplepara">
    <w:name w:val="simplepara"/>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externalref">
    <w:name w:val="externalref"/>
    <w:basedOn w:val="Bekezdsalapbettpusa"/>
    <w:rsid w:val="001D3444"/>
  </w:style>
  <w:style w:type="character" w:customStyle="1" w:styleId="refsource">
    <w:name w:val="refsource"/>
    <w:basedOn w:val="Bekezdsalapbettpusa"/>
    <w:rsid w:val="001D3444"/>
  </w:style>
  <w:style w:type="character" w:customStyle="1" w:styleId="itemnumber">
    <w:name w:val="itemnumber"/>
    <w:basedOn w:val="Bekezdsalapbettpusa"/>
    <w:rsid w:val="001D3444"/>
  </w:style>
  <w:style w:type="character" w:customStyle="1" w:styleId="footnotenumber">
    <w:name w:val="footnotenumber"/>
    <w:basedOn w:val="Bekezdsalapbettpusa"/>
    <w:rsid w:val="001D3444"/>
  </w:style>
  <w:style w:type="character" w:styleId="HTML-definci">
    <w:name w:val="HTML Definition"/>
    <w:basedOn w:val="Bekezdsalapbettpusa"/>
    <w:uiPriority w:val="99"/>
    <w:semiHidden/>
    <w:unhideWhenUsed/>
    <w:rsid w:val="001D3444"/>
    <w:rPr>
      <w:i/>
      <w:iCs/>
    </w:rPr>
  </w:style>
  <w:style w:type="paragraph" w:styleId="Buborkszveg">
    <w:name w:val="Balloon Text"/>
    <w:basedOn w:val="Norml"/>
    <w:link w:val="BuborkszvegChar"/>
    <w:uiPriority w:val="99"/>
    <w:semiHidden/>
    <w:unhideWhenUsed/>
    <w:rsid w:val="001D34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444"/>
    <w:rPr>
      <w:rFonts w:ascii="Tahoma" w:hAnsi="Tahoma" w:cs="Tahoma"/>
      <w:sz w:val="16"/>
      <w:szCs w:val="16"/>
    </w:rPr>
  </w:style>
  <w:style w:type="paragraph" w:styleId="Lbjegyzetszveg">
    <w:name w:val="footnote text"/>
    <w:basedOn w:val="Norml"/>
    <w:link w:val="LbjegyzetszvegChar"/>
    <w:uiPriority w:val="99"/>
    <w:semiHidden/>
    <w:unhideWhenUsed/>
    <w:rsid w:val="00826AC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26AC3"/>
    <w:rPr>
      <w:sz w:val="20"/>
      <w:szCs w:val="20"/>
    </w:rPr>
  </w:style>
  <w:style w:type="character" w:styleId="Lbjegyzet-hivatkozs">
    <w:name w:val="footnote reference"/>
    <w:basedOn w:val="Bekezdsalapbettpusa"/>
    <w:uiPriority w:val="99"/>
    <w:semiHidden/>
    <w:unhideWhenUsed/>
    <w:rsid w:val="00826AC3"/>
    <w:rPr>
      <w:vertAlign w:val="superscript"/>
    </w:rPr>
  </w:style>
  <w:style w:type="paragraph" w:styleId="Listaszerbekezds">
    <w:name w:val="List Paragraph"/>
    <w:basedOn w:val="Norml"/>
    <w:uiPriority w:val="34"/>
    <w:qFormat/>
    <w:rsid w:val="00F37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D3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D344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D344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D344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D344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D344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D344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D3444"/>
    <w:rPr>
      <w:rFonts w:ascii="Times New Roman" w:eastAsia="Times New Roman" w:hAnsi="Times New Roman" w:cs="Times New Roman"/>
      <w:b/>
      <w:bCs/>
      <w:sz w:val="24"/>
      <w:szCs w:val="24"/>
      <w:lang w:eastAsia="hu-HU"/>
    </w:rPr>
  </w:style>
  <w:style w:type="character" w:customStyle="1" w:styleId="authorname">
    <w:name w:val="authorname"/>
    <w:basedOn w:val="Bekezdsalapbettpusa"/>
    <w:rsid w:val="001D3444"/>
  </w:style>
  <w:style w:type="character" w:styleId="Hiperhivatkozs">
    <w:name w:val="Hyperlink"/>
    <w:basedOn w:val="Bekezdsalapbettpusa"/>
    <w:uiPriority w:val="99"/>
    <w:semiHidden/>
    <w:unhideWhenUsed/>
    <w:rsid w:val="001D3444"/>
    <w:rPr>
      <w:color w:val="0000FF"/>
      <w:u w:val="single"/>
    </w:rPr>
  </w:style>
  <w:style w:type="character" w:styleId="Mrltotthiperhivatkozs">
    <w:name w:val="FollowedHyperlink"/>
    <w:basedOn w:val="Bekezdsalapbettpusa"/>
    <w:uiPriority w:val="99"/>
    <w:semiHidden/>
    <w:unhideWhenUsed/>
    <w:rsid w:val="001D3444"/>
    <w:rPr>
      <w:color w:val="800080"/>
      <w:u w:val="single"/>
    </w:rPr>
  </w:style>
  <w:style w:type="character" w:customStyle="1" w:styleId="contacticon">
    <w:name w:val="contacticon"/>
    <w:basedOn w:val="Bekezdsalapbettpusa"/>
    <w:rsid w:val="001D3444"/>
  </w:style>
  <w:style w:type="character" w:customStyle="1" w:styleId="u-sronly">
    <w:name w:val="u-sronly"/>
    <w:basedOn w:val="Bekezdsalapbettpusa"/>
    <w:rsid w:val="001D3444"/>
  </w:style>
  <w:style w:type="character" w:customStyle="1" w:styleId="apple-converted-space">
    <w:name w:val="apple-converted-space"/>
    <w:basedOn w:val="Bekezdsalapbettpusa"/>
    <w:rsid w:val="001D3444"/>
  </w:style>
  <w:style w:type="character" w:customStyle="1" w:styleId="articlecitation">
    <w:name w:val="articlecitation"/>
    <w:basedOn w:val="Bekezdsalapbettpusa"/>
    <w:rsid w:val="001D3444"/>
  </w:style>
  <w:style w:type="character" w:customStyle="1" w:styleId="journaltitle">
    <w:name w:val="journaltitle"/>
    <w:basedOn w:val="Bekezdsalapbettpusa"/>
    <w:rsid w:val="001D3444"/>
  </w:style>
  <w:style w:type="character" w:customStyle="1" w:styleId="articlecitationyear">
    <w:name w:val="articlecitation_year"/>
    <w:basedOn w:val="Bekezdsalapbettpusa"/>
    <w:rsid w:val="001D3444"/>
  </w:style>
  <w:style w:type="character" w:customStyle="1" w:styleId="articlecitationvolume">
    <w:name w:val="articlecitation_volume"/>
    <w:basedOn w:val="Bekezdsalapbettpusa"/>
    <w:rsid w:val="001D3444"/>
  </w:style>
  <w:style w:type="character" w:styleId="Kiemels2">
    <w:name w:val="Strong"/>
    <w:basedOn w:val="Bekezdsalapbettpusa"/>
    <w:uiPriority w:val="22"/>
    <w:qFormat/>
    <w:rsid w:val="001D3444"/>
    <w:rPr>
      <w:b/>
      <w:bCs/>
    </w:rPr>
  </w:style>
  <w:style w:type="paragraph" w:customStyle="1" w:styleId="articledoi">
    <w:name w:val="articledoi"/>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pyright">
    <w:name w:val="copyright"/>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story">
    <w:name w:val="history"/>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ra">
    <w:name w:val="para"/>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eyword">
    <w:name w:val="keyword"/>
    <w:basedOn w:val="Bekezdsalapbettpusa"/>
    <w:rsid w:val="001D3444"/>
  </w:style>
  <w:style w:type="character" w:customStyle="1" w:styleId="citationref">
    <w:name w:val="citationref"/>
    <w:basedOn w:val="Bekezdsalapbettpusa"/>
    <w:rsid w:val="001D3444"/>
  </w:style>
  <w:style w:type="character" w:styleId="Kiemels">
    <w:name w:val="Emphasis"/>
    <w:basedOn w:val="Bekezdsalapbettpusa"/>
    <w:uiPriority w:val="20"/>
    <w:qFormat/>
    <w:rsid w:val="001D3444"/>
    <w:rPr>
      <w:i/>
      <w:iCs/>
    </w:rPr>
  </w:style>
  <w:style w:type="character" w:customStyle="1" w:styleId="internalref">
    <w:name w:val="internalref"/>
    <w:basedOn w:val="Bekezdsalapbettpusa"/>
    <w:rsid w:val="001D3444"/>
  </w:style>
  <w:style w:type="character" w:customStyle="1" w:styleId="captionnumber">
    <w:name w:val="captionnumber"/>
    <w:basedOn w:val="Bekezdsalapbettpusa"/>
    <w:rsid w:val="001D3444"/>
  </w:style>
  <w:style w:type="paragraph" w:customStyle="1" w:styleId="simplepara">
    <w:name w:val="simplepara"/>
    <w:basedOn w:val="Norml"/>
    <w:rsid w:val="001D34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externalref">
    <w:name w:val="externalref"/>
    <w:basedOn w:val="Bekezdsalapbettpusa"/>
    <w:rsid w:val="001D3444"/>
  </w:style>
  <w:style w:type="character" w:customStyle="1" w:styleId="refsource">
    <w:name w:val="refsource"/>
    <w:basedOn w:val="Bekezdsalapbettpusa"/>
    <w:rsid w:val="001D3444"/>
  </w:style>
  <w:style w:type="character" w:customStyle="1" w:styleId="itemnumber">
    <w:name w:val="itemnumber"/>
    <w:basedOn w:val="Bekezdsalapbettpusa"/>
    <w:rsid w:val="001D3444"/>
  </w:style>
  <w:style w:type="character" w:customStyle="1" w:styleId="footnotenumber">
    <w:name w:val="footnotenumber"/>
    <w:basedOn w:val="Bekezdsalapbettpusa"/>
    <w:rsid w:val="001D3444"/>
  </w:style>
  <w:style w:type="character" w:styleId="HTML-definci">
    <w:name w:val="HTML Definition"/>
    <w:basedOn w:val="Bekezdsalapbettpusa"/>
    <w:uiPriority w:val="99"/>
    <w:semiHidden/>
    <w:unhideWhenUsed/>
    <w:rsid w:val="001D3444"/>
    <w:rPr>
      <w:i/>
      <w:iCs/>
    </w:rPr>
  </w:style>
  <w:style w:type="paragraph" w:styleId="Buborkszveg">
    <w:name w:val="Balloon Text"/>
    <w:basedOn w:val="Norml"/>
    <w:link w:val="BuborkszvegChar"/>
    <w:uiPriority w:val="99"/>
    <w:semiHidden/>
    <w:unhideWhenUsed/>
    <w:rsid w:val="001D34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444"/>
    <w:rPr>
      <w:rFonts w:ascii="Tahoma" w:hAnsi="Tahoma" w:cs="Tahoma"/>
      <w:sz w:val="16"/>
      <w:szCs w:val="16"/>
    </w:rPr>
  </w:style>
  <w:style w:type="paragraph" w:styleId="Lbjegyzetszveg">
    <w:name w:val="footnote text"/>
    <w:basedOn w:val="Norml"/>
    <w:link w:val="LbjegyzetszvegChar"/>
    <w:uiPriority w:val="99"/>
    <w:semiHidden/>
    <w:unhideWhenUsed/>
    <w:rsid w:val="00826AC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26AC3"/>
    <w:rPr>
      <w:sz w:val="20"/>
      <w:szCs w:val="20"/>
    </w:rPr>
  </w:style>
  <w:style w:type="character" w:styleId="Lbjegyzet-hivatkozs">
    <w:name w:val="footnote reference"/>
    <w:basedOn w:val="Bekezdsalapbettpusa"/>
    <w:uiPriority w:val="99"/>
    <w:semiHidden/>
    <w:unhideWhenUsed/>
    <w:rsid w:val="00826AC3"/>
    <w:rPr>
      <w:vertAlign w:val="superscript"/>
    </w:rPr>
  </w:style>
  <w:style w:type="paragraph" w:styleId="Listaszerbekezds">
    <w:name w:val="List Paragraph"/>
    <w:basedOn w:val="Norml"/>
    <w:uiPriority w:val="34"/>
    <w:qFormat/>
    <w:rsid w:val="00F37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4421">
      <w:bodyDiv w:val="1"/>
      <w:marLeft w:val="0"/>
      <w:marRight w:val="0"/>
      <w:marTop w:val="0"/>
      <w:marBottom w:val="0"/>
      <w:divBdr>
        <w:top w:val="none" w:sz="0" w:space="0" w:color="auto"/>
        <w:left w:val="none" w:sz="0" w:space="0" w:color="auto"/>
        <w:bottom w:val="none" w:sz="0" w:space="0" w:color="auto"/>
        <w:right w:val="none" w:sz="0" w:space="0" w:color="auto"/>
      </w:divBdr>
      <w:divsChild>
        <w:div w:id="775634522">
          <w:marLeft w:val="0"/>
          <w:marRight w:val="0"/>
          <w:marTop w:val="0"/>
          <w:marBottom w:val="0"/>
          <w:divBdr>
            <w:top w:val="none" w:sz="0" w:space="0" w:color="auto"/>
            <w:left w:val="none" w:sz="0" w:space="0" w:color="auto"/>
            <w:bottom w:val="none" w:sz="0" w:space="0" w:color="auto"/>
            <w:right w:val="none" w:sz="0" w:space="0" w:color="auto"/>
          </w:divBdr>
          <w:divsChild>
            <w:div w:id="120417043">
              <w:marLeft w:val="0"/>
              <w:marRight w:val="0"/>
              <w:marTop w:val="240"/>
              <w:marBottom w:val="0"/>
              <w:divBdr>
                <w:top w:val="none" w:sz="0" w:space="0" w:color="auto"/>
                <w:left w:val="none" w:sz="0" w:space="0" w:color="auto"/>
                <w:bottom w:val="none" w:sz="0" w:space="0" w:color="auto"/>
                <w:right w:val="none" w:sz="0" w:space="0" w:color="auto"/>
              </w:divBdr>
            </w:div>
            <w:div w:id="1506095894">
              <w:marLeft w:val="0"/>
              <w:marRight w:val="0"/>
              <w:marTop w:val="0"/>
              <w:marBottom w:val="240"/>
              <w:divBdr>
                <w:top w:val="none" w:sz="0" w:space="0" w:color="auto"/>
                <w:left w:val="none" w:sz="0" w:space="0" w:color="auto"/>
                <w:bottom w:val="none" w:sz="0" w:space="0" w:color="auto"/>
                <w:right w:val="none" w:sz="0" w:space="0" w:color="auto"/>
              </w:divBdr>
            </w:div>
            <w:div w:id="34939150">
              <w:marLeft w:val="0"/>
              <w:marRight w:val="0"/>
              <w:marTop w:val="0"/>
              <w:marBottom w:val="60"/>
              <w:divBdr>
                <w:top w:val="none" w:sz="0" w:space="0" w:color="auto"/>
                <w:left w:val="none" w:sz="0" w:space="0" w:color="auto"/>
                <w:bottom w:val="none" w:sz="0" w:space="0" w:color="auto"/>
                <w:right w:val="none" w:sz="0" w:space="0" w:color="auto"/>
              </w:divBdr>
              <w:divsChild>
                <w:div w:id="1960989635">
                  <w:marLeft w:val="0"/>
                  <w:marRight w:val="0"/>
                  <w:marTop w:val="0"/>
                  <w:marBottom w:val="0"/>
                  <w:divBdr>
                    <w:top w:val="none" w:sz="0" w:space="0" w:color="auto"/>
                    <w:left w:val="none" w:sz="0" w:space="0" w:color="auto"/>
                    <w:bottom w:val="none" w:sz="0" w:space="0" w:color="auto"/>
                    <w:right w:val="none" w:sz="0" w:space="0" w:color="auto"/>
                  </w:divBdr>
                  <w:divsChild>
                    <w:div w:id="18006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8935">
              <w:marLeft w:val="0"/>
              <w:marRight w:val="0"/>
              <w:marTop w:val="0"/>
              <w:marBottom w:val="0"/>
              <w:divBdr>
                <w:top w:val="none" w:sz="0" w:space="0" w:color="auto"/>
                <w:left w:val="none" w:sz="0" w:space="0" w:color="auto"/>
                <w:bottom w:val="none" w:sz="0" w:space="0" w:color="auto"/>
                <w:right w:val="none" w:sz="0" w:space="0" w:color="auto"/>
              </w:divBdr>
            </w:div>
          </w:divsChild>
        </w:div>
        <w:div w:id="1890334319">
          <w:marLeft w:val="0"/>
          <w:marRight w:val="0"/>
          <w:marTop w:val="0"/>
          <w:marBottom w:val="0"/>
          <w:divBdr>
            <w:top w:val="none" w:sz="0" w:space="0" w:color="auto"/>
            <w:left w:val="none" w:sz="0" w:space="0" w:color="auto"/>
            <w:bottom w:val="none" w:sz="0" w:space="0" w:color="auto"/>
            <w:right w:val="none" w:sz="0" w:space="0" w:color="auto"/>
          </w:divBdr>
          <w:divsChild>
            <w:div w:id="421144812">
              <w:marLeft w:val="0"/>
              <w:marRight w:val="0"/>
              <w:marTop w:val="360"/>
              <w:marBottom w:val="0"/>
              <w:divBdr>
                <w:top w:val="none" w:sz="0" w:space="0" w:color="auto"/>
                <w:left w:val="none" w:sz="0" w:space="0" w:color="auto"/>
                <w:bottom w:val="none" w:sz="0" w:space="0" w:color="auto"/>
                <w:right w:val="none" w:sz="0" w:space="0" w:color="auto"/>
              </w:divBdr>
              <w:divsChild>
                <w:div w:id="373193157">
                  <w:marLeft w:val="0"/>
                  <w:marRight w:val="0"/>
                  <w:marTop w:val="0"/>
                  <w:marBottom w:val="0"/>
                  <w:divBdr>
                    <w:top w:val="none" w:sz="0" w:space="0" w:color="auto"/>
                    <w:left w:val="none" w:sz="0" w:space="0" w:color="auto"/>
                    <w:bottom w:val="none" w:sz="0" w:space="0" w:color="auto"/>
                    <w:right w:val="none" w:sz="0" w:space="0" w:color="auto"/>
                  </w:divBdr>
                </w:div>
                <w:div w:id="765658321">
                  <w:marLeft w:val="0"/>
                  <w:marRight w:val="0"/>
                  <w:marTop w:val="0"/>
                  <w:marBottom w:val="0"/>
                  <w:divBdr>
                    <w:top w:val="none" w:sz="0" w:space="0" w:color="auto"/>
                    <w:left w:val="none" w:sz="0" w:space="0" w:color="auto"/>
                    <w:bottom w:val="none" w:sz="0" w:space="0" w:color="auto"/>
                    <w:right w:val="none" w:sz="0" w:space="0" w:color="auto"/>
                  </w:divBdr>
                </w:div>
                <w:div w:id="1622956739">
                  <w:marLeft w:val="0"/>
                  <w:marRight w:val="0"/>
                  <w:marTop w:val="0"/>
                  <w:marBottom w:val="0"/>
                  <w:divBdr>
                    <w:top w:val="none" w:sz="0" w:space="0" w:color="auto"/>
                    <w:left w:val="none" w:sz="0" w:space="0" w:color="auto"/>
                    <w:bottom w:val="none" w:sz="0" w:space="0" w:color="auto"/>
                    <w:right w:val="none" w:sz="0" w:space="0" w:color="auto"/>
                  </w:divBdr>
                </w:div>
                <w:div w:id="57872694">
                  <w:marLeft w:val="0"/>
                  <w:marRight w:val="0"/>
                  <w:marTop w:val="0"/>
                  <w:marBottom w:val="0"/>
                  <w:divBdr>
                    <w:top w:val="none" w:sz="0" w:space="0" w:color="auto"/>
                    <w:left w:val="none" w:sz="0" w:space="0" w:color="auto"/>
                    <w:bottom w:val="none" w:sz="0" w:space="0" w:color="auto"/>
                    <w:right w:val="none" w:sz="0" w:space="0" w:color="auto"/>
                  </w:divBdr>
                </w:div>
                <w:div w:id="1053575000">
                  <w:marLeft w:val="0"/>
                  <w:marRight w:val="0"/>
                  <w:marTop w:val="0"/>
                  <w:marBottom w:val="360"/>
                  <w:divBdr>
                    <w:top w:val="none" w:sz="0" w:space="0" w:color="auto"/>
                    <w:left w:val="none" w:sz="0" w:space="0" w:color="auto"/>
                    <w:bottom w:val="none" w:sz="0" w:space="0" w:color="auto"/>
                    <w:right w:val="none" w:sz="0" w:space="0" w:color="auto"/>
                  </w:divBdr>
                </w:div>
              </w:divsChild>
            </w:div>
            <w:div w:id="2034187633">
              <w:marLeft w:val="0"/>
              <w:marRight w:val="0"/>
              <w:marTop w:val="360"/>
              <w:marBottom w:val="0"/>
              <w:divBdr>
                <w:top w:val="none" w:sz="0" w:space="0" w:color="auto"/>
                <w:left w:val="none" w:sz="0" w:space="0" w:color="auto"/>
                <w:bottom w:val="none" w:sz="0" w:space="0" w:color="auto"/>
                <w:right w:val="none" w:sz="0" w:space="0" w:color="auto"/>
              </w:divBdr>
            </w:div>
            <w:div w:id="655691929">
              <w:marLeft w:val="0"/>
              <w:marRight w:val="0"/>
              <w:marTop w:val="360"/>
              <w:marBottom w:val="0"/>
              <w:divBdr>
                <w:top w:val="none" w:sz="0" w:space="0" w:color="auto"/>
                <w:left w:val="none" w:sz="0" w:space="0" w:color="auto"/>
                <w:bottom w:val="none" w:sz="0" w:space="0" w:color="auto"/>
                <w:right w:val="none" w:sz="0" w:space="0" w:color="auto"/>
              </w:divBdr>
            </w:div>
            <w:div w:id="1624535496">
              <w:marLeft w:val="0"/>
              <w:marRight w:val="0"/>
              <w:marTop w:val="360"/>
              <w:marBottom w:val="0"/>
              <w:divBdr>
                <w:top w:val="none" w:sz="0" w:space="0" w:color="auto"/>
                <w:left w:val="none" w:sz="0" w:space="0" w:color="auto"/>
                <w:bottom w:val="none" w:sz="0" w:space="0" w:color="auto"/>
                <w:right w:val="none" w:sz="0" w:space="0" w:color="auto"/>
              </w:divBdr>
              <w:divsChild>
                <w:div w:id="1972780846">
                  <w:marLeft w:val="0"/>
                  <w:marRight w:val="0"/>
                  <w:marTop w:val="0"/>
                  <w:marBottom w:val="360"/>
                  <w:divBdr>
                    <w:top w:val="none" w:sz="0" w:space="0" w:color="auto"/>
                    <w:left w:val="none" w:sz="0" w:space="0" w:color="auto"/>
                    <w:bottom w:val="none" w:sz="0" w:space="0" w:color="auto"/>
                    <w:right w:val="none" w:sz="0" w:space="0" w:color="auto"/>
                  </w:divBdr>
                  <w:divsChild>
                    <w:div w:id="1544556896">
                      <w:marLeft w:val="0"/>
                      <w:marRight w:val="0"/>
                      <w:marTop w:val="0"/>
                      <w:marBottom w:val="0"/>
                      <w:divBdr>
                        <w:top w:val="none" w:sz="0" w:space="0" w:color="auto"/>
                        <w:left w:val="none" w:sz="0" w:space="0" w:color="auto"/>
                        <w:bottom w:val="none" w:sz="0" w:space="0" w:color="auto"/>
                        <w:right w:val="none" w:sz="0" w:space="0" w:color="auto"/>
                      </w:divBdr>
                    </w:div>
                    <w:div w:id="4248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094">
              <w:marLeft w:val="0"/>
              <w:marRight w:val="0"/>
              <w:marTop w:val="360"/>
              <w:marBottom w:val="0"/>
              <w:divBdr>
                <w:top w:val="none" w:sz="0" w:space="0" w:color="auto"/>
                <w:left w:val="none" w:sz="0" w:space="0" w:color="auto"/>
                <w:bottom w:val="none" w:sz="0" w:space="0" w:color="auto"/>
                <w:right w:val="none" w:sz="0" w:space="0" w:color="auto"/>
              </w:divBdr>
            </w:div>
            <w:div w:id="1011685492">
              <w:marLeft w:val="0"/>
              <w:marRight w:val="0"/>
              <w:marTop w:val="360"/>
              <w:marBottom w:val="0"/>
              <w:divBdr>
                <w:top w:val="none" w:sz="0" w:space="0" w:color="auto"/>
                <w:left w:val="none" w:sz="0" w:space="0" w:color="auto"/>
                <w:bottom w:val="none" w:sz="0" w:space="0" w:color="auto"/>
                <w:right w:val="none" w:sz="0" w:space="0" w:color="auto"/>
              </w:divBdr>
              <w:divsChild>
                <w:div w:id="684668203">
                  <w:marLeft w:val="0"/>
                  <w:marRight w:val="0"/>
                  <w:marTop w:val="0"/>
                  <w:marBottom w:val="360"/>
                  <w:divBdr>
                    <w:top w:val="none" w:sz="0" w:space="0" w:color="auto"/>
                    <w:left w:val="none" w:sz="0" w:space="0" w:color="auto"/>
                    <w:bottom w:val="none" w:sz="0" w:space="0" w:color="auto"/>
                    <w:right w:val="none" w:sz="0" w:space="0" w:color="auto"/>
                  </w:divBdr>
                  <w:divsChild>
                    <w:div w:id="987593319">
                      <w:marLeft w:val="0"/>
                      <w:marRight w:val="0"/>
                      <w:marTop w:val="0"/>
                      <w:marBottom w:val="0"/>
                      <w:divBdr>
                        <w:top w:val="none" w:sz="0" w:space="0" w:color="auto"/>
                        <w:left w:val="none" w:sz="0" w:space="0" w:color="auto"/>
                        <w:bottom w:val="none" w:sz="0" w:space="0" w:color="auto"/>
                        <w:right w:val="none" w:sz="0" w:space="0" w:color="auto"/>
                      </w:divBdr>
                    </w:div>
                    <w:div w:id="4466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553">
              <w:marLeft w:val="0"/>
              <w:marRight w:val="0"/>
              <w:marTop w:val="360"/>
              <w:marBottom w:val="0"/>
              <w:divBdr>
                <w:top w:val="none" w:sz="0" w:space="0" w:color="auto"/>
                <w:left w:val="none" w:sz="0" w:space="0" w:color="auto"/>
                <w:bottom w:val="none" w:sz="0" w:space="0" w:color="auto"/>
                <w:right w:val="none" w:sz="0" w:space="0" w:color="auto"/>
              </w:divBdr>
              <w:divsChild>
                <w:div w:id="1344471511">
                  <w:marLeft w:val="0"/>
                  <w:marRight w:val="0"/>
                  <w:marTop w:val="0"/>
                  <w:marBottom w:val="360"/>
                  <w:divBdr>
                    <w:top w:val="none" w:sz="0" w:space="0" w:color="auto"/>
                    <w:left w:val="none" w:sz="0" w:space="0" w:color="auto"/>
                    <w:bottom w:val="none" w:sz="0" w:space="0" w:color="auto"/>
                    <w:right w:val="none" w:sz="0" w:space="0" w:color="auto"/>
                  </w:divBdr>
                  <w:divsChild>
                    <w:div w:id="548149284">
                      <w:marLeft w:val="0"/>
                      <w:marRight w:val="0"/>
                      <w:marTop w:val="360"/>
                      <w:marBottom w:val="360"/>
                      <w:divBdr>
                        <w:top w:val="none" w:sz="0" w:space="0" w:color="auto"/>
                        <w:left w:val="none" w:sz="0" w:space="0" w:color="auto"/>
                        <w:bottom w:val="none" w:sz="0" w:space="0" w:color="auto"/>
                        <w:right w:val="none" w:sz="0" w:space="0" w:color="auto"/>
                      </w:divBdr>
                    </w:div>
                    <w:div w:id="1021590190">
                      <w:marLeft w:val="0"/>
                      <w:marRight w:val="0"/>
                      <w:marTop w:val="0"/>
                      <w:marBottom w:val="0"/>
                      <w:divBdr>
                        <w:top w:val="none" w:sz="0" w:space="0" w:color="auto"/>
                        <w:left w:val="none" w:sz="0" w:space="0" w:color="auto"/>
                        <w:bottom w:val="none" w:sz="0" w:space="0" w:color="auto"/>
                        <w:right w:val="none" w:sz="0" w:space="0" w:color="auto"/>
                      </w:divBdr>
                    </w:div>
                  </w:divsChild>
                </w:div>
                <w:div w:id="1598755936">
                  <w:marLeft w:val="0"/>
                  <w:marRight w:val="0"/>
                  <w:marTop w:val="0"/>
                  <w:marBottom w:val="360"/>
                  <w:divBdr>
                    <w:top w:val="none" w:sz="0" w:space="0" w:color="auto"/>
                    <w:left w:val="none" w:sz="0" w:space="0" w:color="auto"/>
                    <w:bottom w:val="none" w:sz="0" w:space="0" w:color="auto"/>
                    <w:right w:val="none" w:sz="0" w:space="0" w:color="auto"/>
                  </w:divBdr>
                  <w:divsChild>
                    <w:div w:id="1254584369">
                      <w:marLeft w:val="0"/>
                      <w:marRight w:val="0"/>
                      <w:marTop w:val="0"/>
                      <w:marBottom w:val="0"/>
                      <w:divBdr>
                        <w:top w:val="none" w:sz="0" w:space="0" w:color="auto"/>
                        <w:left w:val="none" w:sz="0" w:space="0" w:color="auto"/>
                        <w:bottom w:val="none" w:sz="0" w:space="0" w:color="auto"/>
                        <w:right w:val="none" w:sz="0" w:space="0" w:color="auto"/>
                      </w:divBdr>
                    </w:div>
                    <w:div w:id="918749967">
                      <w:marLeft w:val="0"/>
                      <w:marRight w:val="0"/>
                      <w:marTop w:val="0"/>
                      <w:marBottom w:val="0"/>
                      <w:divBdr>
                        <w:top w:val="none" w:sz="0" w:space="0" w:color="auto"/>
                        <w:left w:val="none" w:sz="0" w:space="0" w:color="auto"/>
                        <w:bottom w:val="none" w:sz="0" w:space="0" w:color="auto"/>
                        <w:right w:val="none" w:sz="0" w:space="0" w:color="auto"/>
                      </w:divBdr>
                    </w:div>
                    <w:div w:id="1384602085">
                      <w:marLeft w:val="0"/>
                      <w:marRight w:val="0"/>
                      <w:marTop w:val="0"/>
                      <w:marBottom w:val="0"/>
                      <w:divBdr>
                        <w:top w:val="none" w:sz="0" w:space="0" w:color="auto"/>
                        <w:left w:val="none" w:sz="0" w:space="0" w:color="auto"/>
                        <w:bottom w:val="none" w:sz="0" w:space="0" w:color="auto"/>
                        <w:right w:val="none" w:sz="0" w:space="0" w:color="auto"/>
                      </w:divBdr>
                    </w:div>
                    <w:div w:id="1290353068">
                      <w:marLeft w:val="0"/>
                      <w:marRight w:val="0"/>
                      <w:marTop w:val="0"/>
                      <w:marBottom w:val="0"/>
                      <w:divBdr>
                        <w:top w:val="none" w:sz="0" w:space="0" w:color="auto"/>
                        <w:left w:val="none" w:sz="0" w:space="0" w:color="auto"/>
                        <w:bottom w:val="none" w:sz="0" w:space="0" w:color="auto"/>
                        <w:right w:val="none" w:sz="0" w:space="0" w:color="auto"/>
                      </w:divBdr>
                    </w:div>
                    <w:div w:id="529998398">
                      <w:marLeft w:val="0"/>
                      <w:marRight w:val="0"/>
                      <w:marTop w:val="0"/>
                      <w:marBottom w:val="0"/>
                      <w:divBdr>
                        <w:top w:val="none" w:sz="0" w:space="0" w:color="auto"/>
                        <w:left w:val="none" w:sz="0" w:space="0" w:color="auto"/>
                        <w:bottom w:val="none" w:sz="0" w:space="0" w:color="auto"/>
                        <w:right w:val="none" w:sz="0" w:space="0" w:color="auto"/>
                      </w:divBdr>
                    </w:div>
                    <w:div w:id="1173371437">
                      <w:marLeft w:val="0"/>
                      <w:marRight w:val="0"/>
                      <w:marTop w:val="0"/>
                      <w:marBottom w:val="0"/>
                      <w:divBdr>
                        <w:top w:val="none" w:sz="0" w:space="0" w:color="auto"/>
                        <w:left w:val="none" w:sz="0" w:space="0" w:color="auto"/>
                        <w:bottom w:val="none" w:sz="0" w:space="0" w:color="auto"/>
                        <w:right w:val="none" w:sz="0" w:space="0" w:color="auto"/>
                      </w:divBdr>
                    </w:div>
                  </w:divsChild>
                </w:div>
                <w:div w:id="1986622563">
                  <w:marLeft w:val="0"/>
                  <w:marRight w:val="0"/>
                  <w:marTop w:val="0"/>
                  <w:marBottom w:val="360"/>
                  <w:divBdr>
                    <w:top w:val="none" w:sz="0" w:space="0" w:color="auto"/>
                    <w:left w:val="none" w:sz="0" w:space="0" w:color="auto"/>
                    <w:bottom w:val="none" w:sz="0" w:space="0" w:color="auto"/>
                    <w:right w:val="none" w:sz="0" w:space="0" w:color="auto"/>
                  </w:divBdr>
                  <w:divsChild>
                    <w:div w:id="722750809">
                      <w:marLeft w:val="0"/>
                      <w:marRight w:val="0"/>
                      <w:marTop w:val="0"/>
                      <w:marBottom w:val="0"/>
                      <w:divBdr>
                        <w:top w:val="none" w:sz="0" w:space="0" w:color="auto"/>
                        <w:left w:val="none" w:sz="0" w:space="0" w:color="auto"/>
                        <w:bottom w:val="none" w:sz="0" w:space="0" w:color="auto"/>
                        <w:right w:val="none" w:sz="0" w:space="0" w:color="auto"/>
                      </w:divBdr>
                    </w:div>
                    <w:div w:id="822506387">
                      <w:marLeft w:val="0"/>
                      <w:marRight w:val="0"/>
                      <w:marTop w:val="0"/>
                      <w:marBottom w:val="0"/>
                      <w:divBdr>
                        <w:top w:val="none" w:sz="0" w:space="0" w:color="auto"/>
                        <w:left w:val="none" w:sz="0" w:space="0" w:color="auto"/>
                        <w:bottom w:val="none" w:sz="0" w:space="0" w:color="auto"/>
                        <w:right w:val="none" w:sz="0" w:space="0" w:color="auto"/>
                      </w:divBdr>
                    </w:div>
                    <w:div w:id="29647101">
                      <w:marLeft w:val="0"/>
                      <w:marRight w:val="0"/>
                      <w:marTop w:val="120"/>
                      <w:marBottom w:val="120"/>
                      <w:divBdr>
                        <w:top w:val="none" w:sz="0" w:space="0" w:color="auto"/>
                        <w:left w:val="none" w:sz="0" w:space="0" w:color="auto"/>
                        <w:bottom w:val="none" w:sz="0" w:space="0" w:color="auto"/>
                        <w:right w:val="none" w:sz="0" w:space="0" w:color="auto"/>
                      </w:divBdr>
                    </w:div>
                  </w:divsChild>
                </w:div>
                <w:div w:id="1670867970">
                  <w:marLeft w:val="0"/>
                  <w:marRight w:val="0"/>
                  <w:marTop w:val="0"/>
                  <w:marBottom w:val="360"/>
                  <w:divBdr>
                    <w:top w:val="none" w:sz="0" w:space="0" w:color="auto"/>
                    <w:left w:val="none" w:sz="0" w:space="0" w:color="auto"/>
                    <w:bottom w:val="none" w:sz="0" w:space="0" w:color="auto"/>
                    <w:right w:val="none" w:sz="0" w:space="0" w:color="auto"/>
                  </w:divBdr>
                  <w:divsChild>
                    <w:div w:id="650909792">
                      <w:marLeft w:val="0"/>
                      <w:marRight w:val="0"/>
                      <w:marTop w:val="0"/>
                      <w:marBottom w:val="0"/>
                      <w:divBdr>
                        <w:top w:val="none" w:sz="0" w:space="0" w:color="auto"/>
                        <w:left w:val="none" w:sz="0" w:space="0" w:color="auto"/>
                        <w:bottom w:val="none" w:sz="0" w:space="0" w:color="auto"/>
                        <w:right w:val="none" w:sz="0" w:space="0" w:color="auto"/>
                      </w:divBdr>
                    </w:div>
                    <w:div w:id="17025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3124">
              <w:marLeft w:val="0"/>
              <w:marRight w:val="0"/>
              <w:marTop w:val="360"/>
              <w:marBottom w:val="0"/>
              <w:divBdr>
                <w:top w:val="none" w:sz="0" w:space="0" w:color="auto"/>
                <w:left w:val="none" w:sz="0" w:space="0" w:color="auto"/>
                <w:bottom w:val="none" w:sz="0" w:space="0" w:color="auto"/>
                <w:right w:val="none" w:sz="0" w:space="0" w:color="auto"/>
              </w:divBdr>
            </w:div>
            <w:div w:id="2069913446">
              <w:marLeft w:val="0"/>
              <w:marRight w:val="0"/>
              <w:marTop w:val="360"/>
              <w:marBottom w:val="0"/>
              <w:divBdr>
                <w:top w:val="none" w:sz="0" w:space="0" w:color="auto"/>
                <w:left w:val="none" w:sz="0" w:space="0" w:color="auto"/>
                <w:bottom w:val="none" w:sz="0" w:space="0" w:color="auto"/>
                <w:right w:val="none" w:sz="0" w:space="0" w:color="auto"/>
              </w:divBdr>
              <w:divsChild>
                <w:div w:id="1738092911">
                  <w:marLeft w:val="0"/>
                  <w:marRight w:val="0"/>
                  <w:marTop w:val="0"/>
                  <w:marBottom w:val="360"/>
                  <w:divBdr>
                    <w:top w:val="none" w:sz="0" w:space="0" w:color="auto"/>
                    <w:left w:val="none" w:sz="0" w:space="0" w:color="auto"/>
                    <w:bottom w:val="none" w:sz="0" w:space="0" w:color="auto"/>
                    <w:right w:val="none" w:sz="0" w:space="0" w:color="auto"/>
                  </w:divBdr>
                  <w:divsChild>
                    <w:div w:id="1152600673">
                      <w:marLeft w:val="0"/>
                      <w:marRight w:val="0"/>
                      <w:marTop w:val="0"/>
                      <w:marBottom w:val="0"/>
                      <w:divBdr>
                        <w:top w:val="none" w:sz="0" w:space="0" w:color="auto"/>
                        <w:left w:val="none" w:sz="0" w:space="0" w:color="auto"/>
                        <w:bottom w:val="none" w:sz="0" w:space="0" w:color="auto"/>
                        <w:right w:val="none" w:sz="0" w:space="0" w:color="auto"/>
                      </w:divBdr>
                    </w:div>
                    <w:div w:id="912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7728">
              <w:marLeft w:val="0"/>
              <w:marRight w:val="0"/>
              <w:marTop w:val="360"/>
              <w:marBottom w:val="0"/>
              <w:divBdr>
                <w:top w:val="none" w:sz="0" w:space="0" w:color="auto"/>
                <w:left w:val="none" w:sz="0" w:space="0" w:color="auto"/>
                <w:bottom w:val="none" w:sz="0" w:space="0" w:color="auto"/>
                <w:right w:val="none" w:sz="0" w:space="0" w:color="auto"/>
              </w:divBdr>
            </w:div>
            <w:div w:id="1680544999">
              <w:marLeft w:val="0"/>
              <w:marRight w:val="0"/>
              <w:marTop w:val="360"/>
              <w:marBottom w:val="0"/>
              <w:divBdr>
                <w:top w:val="none" w:sz="0" w:space="0" w:color="auto"/>
                <w:left w:val="none" w:sz="0" w:space="0" w:color="auto"/>
                <w:bottom w:val="none" w:sz="0" w:space="0" w:color="auto"/>
                <w:right w:val="none" w:sz="0" w:space="0" w:color="auto"/>
              </w:divBdr>
            </w:div>
            <w:div w:id="530337515">
              <w:marLeft w:val="0"/>
              <w:marRight w:val="0"/>
              <w:marTop w:val="540"/>
              <w:marBottom w:val="0"/>
              <w:divBdr>
                <w:top w:val="single" w:sz="6" w:space="27" w:color="DCDCDC"/>
                <w:left w:val="none" w:sz="0" w:space="0" w:color="auto"/>
                <w:bottom w:val="none" w:sz="0" w:space="0" w:color="auto"/>
                <w:right w:val="none" w:sz="0" w:space="0" w:color="auto"/>
              </w:divBdr>
              <w:divsChild>
                <w:div w:id="1583103373">
                  <w:marLeft w:val="0"/>
                  <w:marRight w:val="0"/>
                  <w:marTop w:val="0"/>
                  <w:marBottom w:val="0"/>
                  <w:divBdr>
                    <w:top w:val="none" w:sz="0" w:space="0" w:color="auto"/>
                    <w:left w:val="none" w:sz="0" w:space="0" w:color="auto"/>
                    <w:bottom w:val="none" w:sz="0" w:space="0" w:color="auto"/>
                    <w:right w:val="none" w:sz="0" w:space="0" w:color="auto"/>
                  </w:divBdr>
                </w:div>
                <w:div w:id="1979142671">
                  <w:marLeft w:val="0"/>
                  <w:marRight w:val="0"/>
                  <w:marTop w:val="0"/>
                  <w:marBottom w:val="0"/>
                  <w:divBdr>
                    <w:top w:val="none" w:sz="0" w:space="0" w:color="auto"/>
                    <w:left w:val="none" w:sz="0" w:space="0" w:color="auto"/>
                    <w:bottom w:val="none" w:sz="0" w:space="0" w:color="auto"/>
                    <w:right w:val="none" w:sz="0" w:space="0" w:color="auto"/>
                  </w:divBdr>
                  <w:divsChild>
                    <w:div w:id="1675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7914">
              <w:marLeft w:val="0"/>
              <w:marRight w:val="0"/>
              <w:marTop w:val="360"/>
              <w:marBottom w:val="0"/>
              <w:divBdr>
                <w:top w:val="none" w:sz="0" w:space="0" w:color="auto"/>
                <w:left w:val="none" w:sz="0" w:space="0" w:color="auto"/>
                <w:bottom w:val="none" w:sz="0" w:space="0" w:color="auto"/>
                <w:right w:val="none" w:sz="0" w:space="0" w:color="auto"/>
              </w:divBdr>
              <w:divsChild>
                <w:div w:id="568999504">
                  <w:marLeft w:val="0"/>
                  <w:marRight w:val="0"/>
                  <w:marTop w:val="0"/>
                  <w:marBottom w:val="0"/>
                  <w:divBdr>
                    <w:top w:val="none" w:sz="0" w:space="0" w:color="auto"/>
                    <w:left w:val="none" w:sz="0" w:space="0" w:color="auto"/>
                    <w:bottom w:val="none" w:sz="0" w:space="0" w:color="auto"/>
                    <w:right w:val="none" w:sz="0" w:space="0" w:color="auto"/>
                  </w:divBdr>
                </w:div>
              </w:divsChild>
            </w:div>
            <w:div w:id="1476143176">
              <w:marLeft w:val="0"/>
              <w:marRight w:val="0"/>
              <w:marTop w:val="360"/>
              <w:marBottom w:val="0"/>
              <w:divBdr>
                <w:top w:val="none" w:sz="0" w:space="0" w:color="auto"/>
                <w:left w:val="none" w:sz="0" w:space="0" w:color="auto"/>
                <w:bottom w:val="none" w:sz="0" w:space="0" w:color="auto"/>
                <w:right w:val="none" w:sz="0" w:space="0" w:color="auto"/>
              </w:divBdr>
              <w:divsChild>
                <w:div w:id="807674145">
                  <w:marLeft w:val="0"/>
                  <w:marRight w:val="0"/>
                  <w:marTop w:val="0"/>
                  <w:marBottom w:val="0"/>
                  <w:divBdr>
                    <w:top w:val="none" w:sz="0" w:space="0" w:color="auto"/>
                    <w:left w:val="none" w:sz="0" w:space="0" w:color="auto"/>
                    <w:bottom w:val="none" w:sz="0" w:space="0" w:color="auto"/>
                    <w:right w:val="none" w:sz="0" w:space="0" w:color="auto"/>
                  </w:divBdr>
                  <w:divsChild>
                    <w:div w:id="1139304490">
                      <w:marLeft w:val="0"/>
                      <w:marRight w:val="0"/>
                      <w:marTop w:val="0"/>
                      <w:marBottom w:val="384"/>
                      <w:divBdr>
                        <w:top w:val="none" w:sz="0" w:space="0" w:color="auto"/>
                        <w:left w:val="none" w:sz="0" w:space="0" w:color="auto"/>
                        <w:bottom w:val="none" w:sz="0" w:space="0" w:color="auto"/>
                        <w:right w:val="none" w:sz="0" w:space="0" w:color="auto"/>
                      </w:divBdr>
                    </w:div>
                    <w:div w:id="1266881700">
                      <w:marLeft w:val="0"/>
                      <w:marRight w:val="0"/>
                      <w:marTop w:val="0"/>
                      <w:marBottom w:val="384"/>
                      <w:divBdr>
                        <w:top w:val="none" w:sz="0" w:space="0" w:color="auto"/>
                        <w:left w:val="none" w:sz="0" w:space="0" w:color="auto"/>
                        <w:bottom w:val="none" w:sz="0" w:space="0" w:color="auto"/>
                        <w:right w:val="none" w:sz="0" w:space="0" w:color="auto"/>
                      </w:divBdr>
                    </w:div>
                    <w:div w:id="1889099117">
                      <w:marLeft w:val="0"/>
                      <w:marRight w:val="0"/>
                      <w:marTop w:val="0"/>
                      <w:marBottom w:val="384"/>
                      <w:divBdr>
                        <w:top w:val="none" w:sz="0" w:space="0" w:color="auto"/>
                        <w:left w:val="none" w:sz="0" w:space="0" w:color="auto"/>
                        <w:bottom w:val="none" w:sz="0" w:space="0" w:color="auto"/>
                        <w:right w:val="none" w:sz="0" w:space="0" w:color="auto"/>
                      </w:divBdr>
                    </w:div>
                    <w:div w:id="1111978100">
                      <w:marLeft w:val="0"/>
                      <w:marRight w:val="0"/>
                      <w:marTop w:val="0"/>
                      <w:marBottom w:val="384"/>
                      <w:divBdr>
                        <w:top w:val="none" w:sz="0" w:space="0" w:color="auto"/>
                        <w:left w:val="none" w:sz="0" w:space="0" w:color="auto"/>
                        <w:bottom w:val="none" w:sz="0" w:space="0" w:color="auto"/>
                        <w:right w:val="none" w:sz="0" w:space="0" w:color="auto"/>
                      </w:divBdr>
                    </w:div>
                    <w:div w:id="685637923">
                      <w:marLeft w:val="0"/>
                      <w:marRight w:val="0"/>
                      <w:marTop w:val="0"/>
                      <w:marBottom w:val="384"/>
                      <w:divBdr>
                        <w:top w:val="none" w:sz="0" w:space="0" w:color="auto"/>
                        <w:left w:val="none" w:sz="0" w:space="0" w:color="auto"/>
                        <w:bottom w:val="none" w:sz="0" w:space="0" w:color="auto"/>
                        <w:right w:val="none" w:sz="0" w:space="0" w:color="auto"/>
                      </w:divBdr>
                    </w:div>
                    <w:div w:id="529803164">
                      <w:marLeft w:val="0"/>
                      <w:marRight w:val="0"/>
                      <w:marTop w:val="0"/>
                      <w:marBottom w:val="384"/>
                      <w:divBdr>
                        <w:top w:val="none" w:sz="0" w:space="0" w:color="auto"/>
                        <w:left w:val="none" w:sz="0" w:space="0" w:color="auto"/>
                        <w:bottom w:val="none" w:sz="0" w:space="0" w:color="auto"/>
                        <w:right w:val="none" w:sz="0" w:space="0" w:color="auto"/>
                      </w:divBdr>
                    </w:div>
                  </w:divsChild>
                </w:div>
                <w:div w:id="1975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ojournal.biomedcentral.com/articles/10.1186/s40413-016-0120-5" TargetMode="External"/><Relationship Id="rId21" Type="http://schemas.openxmlformats.org/officeDocument/2006/relationships/hyperlink" Target="https://waojournal.biomedcentral.com/articles/10.1186/s40413-016-0120-5" TargetMode="External"/><Relationship Id="rId42" Type="http://schemas.openxmlformats.org/officeDocument/2006/relationships/hyperlink" Target="https://waojournal.biomedcentral.com/articles/10.1186/s40413-016-0120-5" TargetMode="External"/><Relationship Id="rId63" Type="http://schemas.openxmlformats.org/officeDocument/2006/relationships/hyperlink" Target="https://waojournal.biomedcentral.com/articles/10.1186/s40413-016-0120-5" TargetMode="External"/><Relationship Id="rId84" Type="http://schemas.openxmlformats.org/officeDocument/2006/relationships/hyperlink" Target="https://waojournal.biomedcentral.com/articles/10.1186/s40413-016-0120-5" TargetMode="External"/><Relationship Id="rId138" Type="http://schemas.openxmlformats.org/officeDocument/2006/relationships/hyperlink" Target="https://waojournal.biomedcentral.com/articles/10.1186/s40413-016-0120-5" TargetMode="External"/><Relationship Id="rId159" Type="http://schemas.openxmlformats.org/officeDocument/2006/relationships/hyperlink" Target="https://waojournal.biomedcentral.com/articles/10.1186/s40413-016-0120-5" TargetMode="External"/><Relationship Id="rId170" Type="http://schemas.openxmlformats.org/officeDocument/2006/relationships/hyperlink" Target="https://waojournal.biomedcentral.com/articles/10.1186/s40413-016-0120-5" TargetMode="External"/><Relationship Id="rId191" Type="http://schemas.openxmlformats.org/officeDocument/2006/relationships/hyperlink" Target="https://waojournal.biomedcentral.com/articles/10.1186/s40413-016-0120-5" TargetMode="External"/><Relationship Id="rId205" Type="http://schemas.openxmlformats.org/officeDocument/2006/relationships/hyperlink" Target="https://waojournal.biomedcentral.com/articles/10.1186/s40413-016-0120-5" TargetMode="External"/><Relationship Id="rId226" Type="http://schemas.openxmlformats.org/officeDocument/2006/relationships/hyperlink" Target="https://waojournal.biomedcentral.com/articles/10.1186/s40413-016-0120-5" TargetMode="External"/><Relationship Id="rId247" Type="http://schemas.openxmlformats.org/officeDocument/2006/relationships/hyperlink" Target="https://waojournal.biomedcentral.com/articles/10.1186/s40413-016-0120-5" TargetMode="External"/><Relationship Id="rId107" Type="http://schemas.openxmlformats.org/officeDocument/2006/relationships/hyperlink" Target="https://waojournal.biomedcentral.com/articles/10.1186/s40413-016-0120-5" TargetMode="External"/><Relationship Id="rId11" Type="http://schemas.openxmlformats.org/officeDocument/2006/relationships/hyperlink" Target="https://waojournal.biomedcentral.com/articles/10.1186/s40413-016-0120-5" TargetMode="External"/><Relationship Id="rId32" Type="http://schemas.openxmlformats.org/officeDocument/2006/relationships/hyperlink" Target="https://waojournal.biomedcentral.com/articles/10.1186/s40413-016-0120-5" TargetMode="External"/><Relationship Id="rId53" Type="http://schemas.openxmlformats.org/officeDocument/2006/relationships/hyperlink" Target="https://waojournal.biomedcentral.com/articles/10.1186/s40413-016-0120-5" TargetMode="External"/><Relationship Id="rId74" Type="http://schemas.openxmlformats.org/officeDocument/2006/relationships/hyperlink" Target="https://waojournal.biomedcentral.com/articles/10.1186/s40413-016-0120-5" TargetMode="External"/><Relationship Id="rId128" Type="http://schemas.openxmlformats.org/officeDocument/2006/relationships/hyperlink" Target="https://waojournal.biomedcentral.com/articles/10.1186/s40413-016-0120-5" TargetMode="External"/><Relationship Id="rId149" Type="http://schemas.openxmlformats.org/officeDocument/2006/relationships/hyperlink" Target="http://www.cdc.gov/vaccines/pubs/pinkbook/downloads/appendices/B/latex-table.pdf" TargetMode="External"/><Relationship Id="rId5" Type="http://schemas.openxmlformats.org/officeDocument/2006/relationships/settings" Target="settings.xml"/><Relationship Id="rId95" Type="http://schemas.openxmlformats.org/officeDocument/2006/relationships/hyperlink" Target="https://waojournal.biomedcentral.com/articles/10.1186/s40413-016-0120-5" TargetMode="External"/><Relationship Id="rId160" Type="http://schemas.openxmlformats.org/officeDocument/2006/relationships/hyperlink" Target="https://waojournal.biomedcentral.com/articles/10.1186/s40413-016-0120-5" TargetMode="External"/><Relationship Id="rId181" Type="http://schemas.openxmlformats.org/officeDocument/2006/relationships/hyperlink" Target="https://waojournal.biomedcentral.com/articles/10.1186/s40413-016-0120-5" TargetMode="External"/><Relationship Id="rId216" Type="http://schemas.openxmlformats.org/officeDocument/2006/relationships/hyperlink" Target="https://waojournal.biomedcentral.com/articles/10.1186/s40413-016-0120-5" TargetMode="External"/><Relationship Id="rId237" Type="http://schemas.openxmlformats.org/officeDocument/2006/relationships/hyperlink" Target="https://waojournal.biomedcentral.com/articles/10.1186/s40413-016-0120-5" TargetMode="External"/><Relationship Id="rId258" Type="http://schemas.openxmlformats.org/officeDocument/2006/relationships/fontTable" Target="fontTable.xml"/><Relationship Id="rId22" Type="http://schemas.openxmlformats.org/officeDocument/2006/relationships/hyperlink" Target="https://waojournal.biomedcentral.com/articles/10.1186/s40413-016-0120-5" TargetMode="External"/><Relationship Id="rId43" Type="http://schemas.openxmlformats.org/officeDocument/2006/relationships/hyperlink" Target="https://waojournal.biomedcentral.com/articles/10.1186/s40413-016-0120-5" TargetMode="External"/><Relationship Id="rId64" Type="http://schemas.openxmlformats.org/officeDocument/2006/relationships/hyperlink" Target="https://waojournal.biomedcentral.com/articles/10.1186/s40413-016-0120-5" TargetMode="External"/><Relationship Id="rId118" Type="http://schemas.openxmlformats.org/officeDocument/2006/relationships/hyperlink" Target="https://waojournal.biomedcentral.com/articles/10.1186/s40413-016-0120-5" TargetMode="External"/><Relationship Id="rId139" Type="http://schemas.openxmlformats.org/officeDocument/2006/relationships/hyperlink" Target="https://waojournal.biomedcentral.com/articles/10.1186/s40413-016-0120-5" TargetMode="External"/><Relationship Id="rId85" Type="http://schemas.openxmlformats.org/officeDocument/2006/relationships/hyperlink" Target="https://waojournal.biomedcentral.com/articles/10.1186/s40413-016-0120-5" TargetMode="External"/><Relationship Id="rId150" Type="http://schemas.openxmlformats.org/officeDocument/2006/relationships/hyperlink" Target="https://waojournal.biomedcentral.com/articles/10.1186/s40413-016-0120-5" TargetMode="External"/><Relationship Id="rId171" Type="http://schemas.openxmlformats.org/officeDocument/2006/relationships/hyperlink" Target="https://waojournal.biomedcentral.com/articles/10.1186/s40413-016-0120-5" TargetMode="External"/><Relationship Id="rId192" Type="http://schemas.openxmlformats.org/officeDocument/2006/relationships/hyperlink" Target="https://waojournal.biomedcentral.com/articles/10.1186/s40413-016-0120-5" TargetMode="External"/><Relationship Id="rId206" Type="http://schemas.openxmlformats.org/officeDocument/2006/relationships/hyperlink" Target="https://waojournal.biomedcentral.com/articles/10.1186/s40413-016-0120-5" TargetMode="External"/><Relationship Id="rId227" Type="http://schemas.openxmlformats.org/officeDocument/2006/relationships/hyperlink" Target="https://waojournal.biomedcentral.com/articles/10.1186/s40413-016-0120-5" TargetMode="External"/><Relationship Id="rId248" Type="http://schemas.openxmlformats.org/officeDocument/2006/relationships/hyperlink" Target="https://waojournal.biomedcentral.com/articles/10.1186/s40413-016-0120-5" TargetMode="External"/><Relationship Id="rId12" Type="http://schemas.openxmlformats.org/officeDocument/2006/relationships/hyperlink" Target="https://waojournal.biomedcentral.com/articles/10.1186/s40413-016-0120-5" TargetMode="External"/><Relationship Id="rId33" Type="http://schemas.openxmlformats.org/officeDocument/2006/relationships/hyperlink" Target="https://waojournal.biomedcentral.com/articles/10.1186/s40413-016-0120-5" TargetMode="External"/><Relationship Id="rId108" Type="http://schemas.openxmlformats.org/officeDocument/2006/relationships/hyperlink" Target="https://waojournal.biomedcentral.com/articles/10.1186/s40413-016-0120-5" TargetMode="External"/><Relationship Id="rId129" Type="http://schemas.openxmlformats.org/officeDocument/2006/relationships/hyperlink" Target="https://waojournal.biomedcentral.com/articles/10.1186/s40413-016-0120-5" TargetMode="External"/><Relationship Id="rId54" Type="http://schemas.openxmlformats.org/officeDocument/2006/relationships/hyperlink" Target="https://waojournal.biomedcentral.com/articles/10.1186/s40413-016-0120-5" TargetMode="External"/><Relationship Id="rId75" Type="http://schemas.openxmlformats.org/officeDocument/2006/relationships/hyperlink" Target="https://waojournal.biomedcentral.com/articles/10.1186/s40413-016-0120-5" TargetMode="External"/><Relationship Id="rId96" Type="http://schemas.openxmlformats.org/officeDocument/2006/relationships/hyperlink" Target="https://waojournal.biomedcentral.com/articles/10.1186/s40413-016-0120-5" TargetMode="External"/><Relationship Id="rId140" Type="http://schemas.openxmlformats.org/officeDocument/2006/relationships/hyperlink" Target="https://waojournal.biomedcentral.com/articles/10.1186/s40413-016-0120-5" TargetMode="External"/><Relationship Id="rId161" Type="http://schemas.openxmlformats.org/officeDocument/2006/relationships/hyperlink" Target="https://waojournal.biomedcentral.com/articles/10.1186/s40413-016-0120-5" TargetMode="External"/><Relationship Id="rId182" Type="http://schemas.openxmlformats.org/officeDocument/2006/relationships/hyperlink" Target="https://waojournal.biomedcentral.com/articles/10.1186/s40413-016-0120-5" TargetMode="External"/><Relationship Id="rId217" Type="http://schemas.openxmlformats.org/officeDocument/2006/relationships/hyperlink" Target="https://waojournal.biomedcentral.com/articles/10.1186/s40413-016-0120-5" TargetMode="External"/><Relationship Id="rId6" Type="http://schemas.openxmlformats.org/officeDocument/2006/relationships/webSettings" Target="webSettings.xml"/><Relationship Id="rId238" Type="http://schemas.openxmlformats.org/officeDocument/2006/relationships/hyperlink" Target="https://waojournal.biomedcentral.com/articles/10.1186/s40413-016-0120-5" TargetMode="External"/><Relationship Id="rId259" Type="http://schemas.openxmlformats.org/officeDocument/2006/relationships/theme" Target="theme/theme1.xml"/><Relationship Id="rId23" Type="http://schemas.openxmlformats.org/officeDocument/2006/relationships/hyperlink" Target="https://waojournal.biomedcentral.com/articles/10.1186/s40413-016-0120-5" TargetMode="External"/><Relationship Id="rId119" Type="http://schemas.openxmlformats.org/officeDocument/2006/relationships/hyperlink" Target="https://waojournal.biomedcentral.com/articles/10.1186/s40413-016-0120-5" TargetMode="External"/><Relationship Id="rId44" Type="http://schemas.openxmlformats.org/officeDocument/2006/relationships/hyperlink" Target="https://waojournal.biomedcentral.com/articles/10.1186/s40413-016-0120-5" TargetMode="External"/><Relationship Id="rId65" Type="http://schemas.openxmlformats.org/officeDocument/2006/relationships/hyperlink" Target="https://waojournal.biomedcentral.com/articles/10.1186/s40413-016-0120-5" TargetMode="External"/><Relationship Id="rId86" Type="http://schemas.openxmlformats.org/officeDocument/2006/relationships/hyperlink" Target="https://waojournal.biomedcentral.com/articles/10.1186/s40413-016-0120-5" TargetMode="External"/><Relationship Id="rId130" Type="http://schemas.openxmlformats.org/officeDocument/2006/relationships/hyperlink" Target="https://waojournal.biomedcentral.com/articles/10.1186/s40413-016-0120-5" TargetMode="External"/><Relationship Id="rId151" Type="http://schemas.openxmlformats.org/officeDocument/2006/relationships/hyperlink" Target="https://waojournal.biomedcentral.com/articles/10.1186/s40413-016-0120-5" TargetMode="External"/><Relationship Id="rId172" Type="http://schemas.openxmlformats.org/officeDocument/2006/relationships/hyperlink" Target="https://waojournal.biomedcentral.com/articles/10.1186/s40413-016-0120-5" TargetMode="External"/><Relationship Id="rId193" Type="http://schemas.openxmlformats.org/officeDocument/2006/relationships/hyperlink" Target="https://waojournal.biomedcentral.com/articles/10.1186/s40413-016-0120-5" TargetMode="External"/><Relationship Id="rId207" Type="http://schemas.openxmlformats.org/officeDocument/2006/relationships/hyperlink" Target="https://waojournal.biomedcentral.com/articles/10.1186/s40413-016-0120-5" TargetMode="External"/><Relationship Id="rId228" Type="http://schemas.openxmlformats.org/officeDocument/2006/relationships/hyperlink" Target="https://waojournal.biomedcentral.com/articles/10.1186/s40413-016-0120-5" TargetMode="External"/><Relationship Id="rId249" Type="http://schemas.openxmlformats.org/officeDocument/2006/relationships/hyperlink" Target="https://waojournal.biomedcentral.com/articles/10.1186/s40413-016-0120-5" TargetMode="External"/><Relationship Id="rId13" Type="http://schemas.openxmlformats.org/officeDocument/2006/relationships/hyperlink" Target="https://waojournal.biomedcentral.com/articles/10.1186/s40413-016-0120-5" TargetMode="External"/><Relationship Id="rId109" Type="http://schemas.openxmlformats.org/officeDocument/2006/relationships/hyperlink" Target="https://waojournal.biomedcentral.com/articles/10.1186/s40413-016-0120-5" TargetMode="External"/><Relationship Id="rId34" Type="http://schemas.openxmlformats.org/officeDocument/2006/relationships/hyperlink" Target="https://waojournal.biomedcentral.com/articles/10.1186/s40413-016-0120-5" TargetMode="External"/><Relationship Id="rId55" Type="http://schemas.openxmlformats.org/officeDocument/2006/relationships/hyperlink" Target="https://waojournal.biomedcentral.com/articles/10.1186/s40413-016-0120-5" TargetMode="External"/><Relationship Id="rId76" Type="http://schemas.openxmlformats.org/officeDocument/2006/relationships/hyperlink" Target="https://waojournal.biomedcentral.com/articles/10.1186/s40413-016-0120-5" TargetMode="External"/><Relationship Id="rId97" Type="http://schemas.openxmlformats.org/officeDocument/2006/relationships/hyperlink" Target="https://waojournal.biomedcentral.com/articles/10.1186/s40413-016-0120-5" TargetMode="External"/><Relationship Id="rId120" Type="http://schemas.openxmlformats.org/officeDocument/2006/relationships/hyperlink" Target="https://waojournal.biomedcentral.com/articles/10.1186/s40413-016-0120-5" TargetMode="External"/><Relationship Id="rId141" Type="http://schemas.openxmlformats.org/officeDocument/2006/relationships/hyperlink" Target="https://waojournal.biomedcentral.com/articles/10.1186/s40413-016-0120-5" TargetMode="External"/><Relationship Id="rId7" Type="http://schemas.openxmlformats.org/officeDocument/2006/relationships/footnotes" Target="footnotes.xml"/><Relationship Id="rId162" Type="http://schemas.openxmlformats.org/officeDocument/2006/relationships/hyperlink" Target="https://waojournal.biomedcentral.com/articles/10.1186/s40413-016-0120-5" TargetMode="External"/><Relationship Id="rId183" Type="http://schemas.openxmlformats.org/officeDocument/2006/relationships/hyperlink" Target="https://waojournal.biomedcentral.com/articles/10.1186/s40413-016-0120-5" TargetMode="External"/><Relationship Id="rId218" Type="http://schemas.openxmlformats.org/officeDocument/2006/relationships/hyperlink" Target="https://waojournal.biomedcentral.com/articles/10.1186/s40413-016-0120-5" TargetMode="External"/><Relationship Id="rId239" Type="http://schemas.openxmlformats.org/officeDocument/2006/relationships/hyperlink" Target="https://waojournal.biomedcentral.com/articles/10.1186/s40413-016-0120-5" TargetMode="External"/><Relationship Id="rId250" Type="http://schemas.openxmlformats.org/officeDocument/2006/relationships/hyperlink" Target="https://waojournal.biomedcentral.com/articles/10.1186/s40413-016-0120-5" TargetMode="External"/><Relationship Id="rId24" Type="http://schemas.openxmlformats.org/officeDocument/2006/relationships/hyperlink" Target="https://waojournal.biomedcentral.com/articles/10.1186/s40413-016-0120-5" TargetMode="External"/><Relationship Id="rId45" Type="http://schemas.openxmlformats.org/officeDocument/2006/relationships/hyperlink" Target="https://waojournal.biomedcentral.com/articles/10.1186/s40413-016-0120-5" TargetMode="External"/><Relationship Id="rId66" Type="http://schemas.openxmlformats.org/officeDocument/2006/relationships/hyperlink" Target="https://waojournal.biomedcentral.com/articles/10.1186/s40413-016-0120-5" TargetMode="External"/><Relationship Id="rId87" Type="http://schemas.openxmlformats.org/officeDocument/2006/relationships/hyperlink" Target="https://waojournal.biomedcentral.com/articles/10.1186/s40413-016-0120-5" TargetMode="External"/><Relationship Id="rId110" Type="http://schemas.openxmlformats.org/officeDocument/2006/relationships/hyperlink" Target="https://waojournal.biomedcentral.com/articles/10.1186/s40413-016-0120-5" TargetMode="External"/><Relationship Id="rId131" Type="http://schemas.openxmlformats.org/officeDocument/2006/relationships/hyperlink" Target="https://waojournal.biomedcentral.com/articles/10.1186/s40413-016-0120-5" TargetMode="External"/><Relationship Id="rId152" Type="http://schemas.openxmlformats.org/officeDocument/2006/relationships/hyperlink" Target="https://waojournal.biomedcentral.com/articles/10.1186/s40413-016-0120-5" TargetMode="External"/><Relationship Id="rId173" Type="http://schemas.openxmlformats.org/officeDocument/2006/relationships/hyperlink" Target="https://waojournal.biomedcentral.com/articles/10.1186/s40413-016-0120-5" TargetMode="External"/><Relationship Id="rId194" Type="http://schemas.openxmlformats.org/officeDocument/2006/relationships/hyperlink" Target="https://waojournal.biomedcentral.com/articles/10.1186/s40413-016-0120-5" TargetMode="External"/><Relationship Id="rId208" Type="http://schemas.openxmlformats.org/officeDocument/2006/relationships/hyperlink" Target="https://waojournal.biomedcentral.com/articles/10.1186/s40413-016-0120-5" TargetMode="External"/><Relationship Id="rId229" Type="http://schemas.openxmlformats.org/officeDocument/2006/relationships/hyperlink" Target="https://waojournal.biomedcentral.com/articles/10.1186/s40413-016-0120-5" TargetMode="External"/><Relationship Id="rId240" Type="http://schemas.openxmlformats.org/officeDocument/2006/relationships/hyperlink" Target="https://waojournal.biomedcentral.com/articles/10.1186/s40413-016-0120-5" TargetMode="External"/><Relationship Id="rId14" Type="http://schemas.openxmlformats.org/officeDocument/2006/relationships/hyperlink" Target="https://waojournal.biomedcentral.com/articles/10.1186/s40413-016-0120-5" TargetMode="External"/><Relationship Id="rId35" Type="http://schemas.openxmlformats.org/officeDocument/2006/relationships/hyperlink" Target="https://waojournal.biomedcentral.com/articles/10.1186/s40413-016-0120-5" TargetMode="External"/><Relationship Id="rId56" Type="http://schemas.openxmlformats.org/officeDocument/2006/relationships/hyperlink" Target="https://waojournal.biomedcentral.com/articles/10.1186/s40413-016-0120-5" TargetMode="External"/><Relationship Id="rId77" Type="http://schemas.openxmlformats.org/officeDocument/2006/relationships/hyperlink" Target="https://waojournal.biomedcentral.com/articles/10.1186/s40413-016-0120-5" TargetMode="External"/><Relationship Id="rId100" Type="http://schemas.openxmlformats.org/officeDocument/2006/relationships/hyperlink" Target="https://waojournal.biomedcentral.com/articles/10.1186/s40413-016-0120-5" TargetMode="External"/><Relationship Id="rId8" Type="http://schemas.openxmlformats.org/officeDocument/2006/relationships/endnotes" Target="endnotes.xml"/><Relationship Id="rId98" Type="http://schemas.openxmlformats.org/officeDocument/2006/relationships/hyperlink" Target="https://waojournal.biomedcentral.com/articles/10.1186/s40413-016-0120-5" TargetMode="External"/><Relationship Id="rId121" Type="http://schemas.openxmlformats.org/officeDocument/2006/relationships/hyperlink" Target="https://waojournal.biomedcentral.com/articles/10.1186/s40413-016-0120-5" TargetMode="External"/><Relationship Id="rId142" Type="http://schemas.openxmlformats.org/officeDocument/2006/relationships/hyperlink" Target="https://waojournal.biomedcentral.com/articles/10.1186/s40413-016-0120-5" TargetMode="External"/><Relationship Id="rId163" Type="http://schemas.openxmlformats.org/officeDocument/2006/relationships/hyperlink" Target="https://waojournal.biomedcentral.com/articles/10.1186/s40413-016-0120-5" TargetMode="External"/><Relationship Id="rId184" Type="http://schemas.openxmlformats.org/officeDocument/2006/relationships/hyperlink" Target="https://waojournal.biomedcentral.com/articles/10.1186/s40413-016-0120-5" TargetMode="External"/><Relationship Id="rId219" Type="http://schemas.openxmlformats.org/officeDocument/2006/relationships/hyperlink" Target="https://waojournal.biomedcentral.com/articles/10.1186/s40413-016-0120-5" TargetMode="External"/><Relationship Id="rId230" Type="http://schemas.openxmlformats.org/officeDocument/2006/relationships/hyperlink" Target="https://waojournal.biomedcentral.com/articles/10.1186/s40413-016-0120-5" TargetMode="External"/><Relationship Id="rId251" Type="http://schemas.openxmlformats.org/officeDocument/2006/relationships/hyperlink" Target="https://waojournal.biomedcentral.com/articles/10.1186/s40413-016-0120-5" TargetMode="External"/><Relationship Id="rId25" Type="http://schemas.openxmlformats.org/officeDocument/2006/relationships/hyperlink" Target="https://waojournal.biomedcentral.com/articles/10.1186/s40413-016-0120-5" TargetMode="External"/><Relationship Id="rId46" Type="http://schemas.openxmlformats.org/officeDocument/2006/relationships/hyperlink" Target="https://waojournal.biomedcentral.com/articles/10.1186/s40413-016-0120-5" TargetMode="External"/><Relationship Id="rId67" Type="http://schemas.openxmlformats.org/officeDocument/2006/relationships/hyperlink" Target="https://waojournal.biomedcentral.com/articles/10.1186/s40413-016-0120-5" TargetMode="External"/><Relationship Id="rId88" Type="http://schemas.openxmlformats.org/officeDocument/2006/relationships/hyperlink" Target="https://waojournal.biomedcentral.com/articles/10.1186/s40413-016-0120-5" TargetMode="External"/><Relationship Id="rId111" Type="http://schemas.openxmlformats.org/officeDocument/2006/relationships/hyperlink" Target="https://waojournal.biomedcentral.com/articles/10.1186/s40413-016-0120-5" TargetMode="External"/><Relationship Id="rId132" Type="http://schemas.openxmlformats.org/officeDocument/2006/relationships/hyperlink" Target="https://waojournal.biomedcentral.com/articles/10.1186/s40413-016-0120-5" TargetMode="External"/><Relationship Id="rId153" Type="http://schemas.openxmlformats.org/officeDocument/2006/relationships/hyperlink" Target="https://waojournal.biomedcentral.com/articles/10.1186/s40413-016-0120-5" TargetMode="External"/><Relationship Id="rId174" Type="http://schemas.openxmlformats.org/officeDocument/2006/relationships/hyperlink" Target="https://waojournal.biomedcentral.com/articles/10.1186/s40413-016-0120-5" TargetMode="External"/><Relationship Id="rId195" Type="http://schemas.openxmlformats.org/officeDocument/2006/relationships/hyperlink" Target="https://waojournal.biomedcentral.com/articles/10.1186/s40413-016-0120-5" TargetMode="External"/><Relationship Id="rId209" Type="http://schemas.openxmlformats.org/officeDocument/2006/relationships/hyperlink" Target="https://waojournal.biomedcentral.com/articles/10.1186/s40413-016-0120-5" TargetMode="External"/><Relationship Id="rId220" Type="http://schemas.openxmlformats.org/officeDocument/2006/relationships/hyperlink" Target="https://waojournal.biomedcentral.com/articles/10.1186/s40413-016-0120-5" TargetMode="External"/><Relationship Id="rId241" Type="http://schemas.openxmlformats.org/officeDocument/2006/relationships/hyperlink" Target="https://waojournal.biomedcentral.com/articles/10.1186/s40413-016-0120-5" TargetMode="External"/><Relationship Id="rId15" Type="http://schemas.openxmlformats.org/officeDocument/2006/relationships/hyperlink" Target="https://waojournal.biomedcentral.com/articles/10.1186/s40413-016-0120-5" TargetMode="External"/><Relationship Id="rId36" Type="http://schemas.openxmlformats.org/officeDocument/2006/relationships/hyperlink" Target="https://waojournal.biomedcentral.com/articles/10.1186/s40413-016-0120-5" TargetMode="External"/><Relationship Id="rId57" Type="http://schemas.openxmlformats.org/officeDocument/2006/relationships/hyperlink" Target="https://waojournal.biomedcentral.com/articles/10.1186/s40413-016-0120-5" TargetMode="External"/><Relationship Id="rId78" Type="http://schemas.openxmlformats.org/officeDocument/2006/relationships/hyperlink" Target="https://waojournal.biomedcentral.com/articles/10.1186/s40413-016-0120-5" TargetMode="External"/><Relationship Id="rId99" Type="http://schemas.openxmlformats.org/officeDocument/2006/relationships/hyperlink" Target="https://waojournal.biomedcentral.com/articles/10.1186/s40413-016-0120-5" TargetMode="External"/><Relationship Id="rId101" Type="http://schemas.openxmlformats.org/officeDocument/2006/relationships/hyperlink" Target="https://waojournal.biomedcentral.com/articles/10.1186/s40413-016-0120-5" TargetMode="External"/><Relationship Id="rId122" Type="http://schemas.openxmlformats.org/officeDocument/2006/relationships/hyperlink" Target="https://waojournal.biomedcentral.com/articles/10.1186/s40413-016-0120-5" TargetMode="External"/><Relationship Id="rId143" Type="http://schemas.openxmlformats.org/officeDocument/2006/relationships/hyperlink" Target="https://waojournal.biomedcentral.com/articles/10.1186/s40413-016-0120-5" TargetMode="External"/><Relationship Id="rId164" Type="http://schemas.openxmlformats.org/officeDocument/2006/relationships/hyperlink" Target="https://waojournal.biomedcentral.com/articles/10.1186/s40413-016-0120-5" TargetMode="External"/><Relationship Id="rId185" Type="http://schemas.openxmlformats.org/officeDocument/2006/relationships/hyperlink" Target="https://waojournal.biomedcentral.com/articles/10.1186/s40413-016-0120-5" TargetMode="External"/><Relationship Id="rId9" Type="http://schemas.openxmlformats.org/officeDocument/2006/relationships/hyperlink" Target="https://waojournal.biomedcentral.com/articles/10.1186/s40413-016-0120-5" TargetMode="External"/><Relationship Id="rId210" Type="http://schemas.openxmlformats.org/officeDocument/2006/relationships/hyperlink" Target="https://waojournal.biomedcentral.com/articles/10.1186/s40413-016-0120-5" TargetMode="External"/><Relationship Id="rId26" Type="http://schemas.openxmlformats.org/officeDocument/2006/relationships/hyperlink" Target="https://waojournal.biomedcentral.com/articles/10.1186/s40413-016-0120-5" TargetMode="External"/><Relationship Id="rId231" Type="http://schemas.openxmlformats.org/officeDocument/2006/relationships/hyperlink" Target="https://waojournal.biomedcentral.com/articles/10.1186/s40413-016-0120-5" TargetMode="External"/><Relationship Id="rId252" Type="http://schemas.openxmlformats.org/officeDocument/2006/relationships/hyperlink" Target="https://waojournal.biomedcentral.com/articles/10.1186/s40413-016-0120-5" TargetMode="External"/><Relationship Id="rId47" Type="http://schemas.openxmlformats.org/officeDocument/2006/relationships/hyperlink" Target="https://waojournal.biomedcentral.com/articles/10.1186/s40413-016-0120-5" TargetMode="External"/><Relationship Id="rId68" Type="http://schemas.openxmlformats.org/officeDocument/2006/relationships/hyperlink" Target="https://waojournal.biomedcentral.com/articles/10.1186/s40413-016-0120-5" TargetMode="External"/><Relationship Id="rId89" Type="http://schemas.openxmlformats.org/officeDocument/2006/relationships/hyperlink" Target="https://waojournal.biomedcentral.com/articles/10.1186/s40413-016-0120-5" TargetMode="External"/><Relationship Id="rId112" Type="http://schemas.openxmlformats.org/officeDocument/2006/relationships/hyperlink" Target="https://waojournal.biomedcentral.com/articles/10.1186/s40413-016-0120-5" TargetMode="External"/><Relationship Id="rId133" Type="http://schemas.openxmlformats.org/officeDocument/2006/relationships/hyperlink" Target="https://waojournal.biomedcentral.com/articles/10.1186/s40413-016-0120-5" TargetMode="External"/><Relationship Id="rId154" Type="http://schemas.openxmlformats.org/officeDocument/2006/relationships/hyperlink" Target="https://waojournal.biomedcentral.com/articles/10.1186/s40413-016-0120-5" TargetMode="External"/><Relationship Id="rId175" Type="http://schemas.openxmlformats.org/officeDocument/2006/relationships/hyperlink" Target="https://waojournal.biomedcentral.com/articles/10.1186/s40413-016-0120-5" TargetMode="External"/><Relationship Id="rId196" Type="http://schemas.openxmlformats.org/officeDocument/2006/relationships/hyperlink" Target="https://waojournal.biomedcentral.com/articles/10.1186/s40413-016-0120-5" TargetMode="External"/><Relationship Id="rId200" Type="http://schemas.openxmlformats.org/officeDocument/2006/relationships/hyperlink" Target="https://waojournal.biomedcentral.com/articles/10.1186/s40413-016-0120-5" TargetMode="External"/><Relationship Id="rId16" Type="http://schemas.openxmlformats.org/officeDocument/2006/relationships/hyperlink" Target="https://waojournal.biomedcentral.com/articles/10.1186/s40413-016-0120-5" TargetMode="External"/><Relationship Id="rId221" Type="http://schemas.openxmlformats.org/officeDocument/2006/relationships/hyperlink" Target="https://waojournal.biomedcentral.com/articles/10.1186/s40413-016-0120-5" TargetMode="External"/><Relationship Id="rId242" Type="http://schemas.openxmlformats.org/officeDocument/2006/relationships/hyperlink" Target="https://waojournal.biomedcentral.com/articles/10.1186/s40413-016-0120-5" TargetMode="External"/><Relationship Id="rId37" Type="http://schemas.openxmlformats.org/officeDocument/2006/relationships/hyperlink" Target="https://waojournal.biomedcentral.com/articles/10.1186/s40413-016-0120-5" TargetMode="External"/><Relationship Id="rId58" Type="http://schemas.openxmlformats.org/officeDocument/2006/relationships/hyperlink" Target="https://waojournal.biomedcentral.com/articles/10.1186/s40413-016-0120-5" TargetMode="External"/><Relationship Id="rId79" Type="http://schemas.openxmlformats.org/officeDocument/2006/relationships/hyperlink" Target="https://waojournal.biomedcentral.com/articles/10.1186/s40413-016-0120-5" TargetMode="External"/><Relationship Id="rId102" Type="http://schemas.openxmlformats.org/officeDocument/2006/relationships/hyperlink" Target="https://waojournal.biomedcentral.com/articles/10.1186/s40413-016-0120-5" TargetMode="External"/><Relationship Id="rId123" Type="http://schemas.openxmlformats.org/officeDocument/2006/relationships/hyperlink" Target="https://waojournal.biomedcentral.com/articles/10.1186/s40413-016-0120-5" TargetMode="External"/><Relationship Id="rId144" Type="http://schemas.openxmlformats.org/officeDocument/2006/relationships/hyperlink" Target="https://waojournal.biomedcentral.com/articles/10.1186/s40413-016-0120-5" TargetMode="External"/><Relationship Id="rId90" Type="http://schemas.openxmlformats.org/officeDocument/2006/relationships/hyperlink" Target="https://waojournal.biomedcentral.com/articles/10.1186/s40413-016-0120-5" TargetMode="External"/><Relationship Id="rId165" Type="http://schemas.openxmlformats.org/officeDocument/2006/relationships/hyperlink" Target="https://waojournal.biomedcentral.com/articles/10.1186/s40413-016-0120-5" TargetMode="External"/><Relationship Id="rId186" Type="http://schemas.openxmlformats.org/officeDocument/2006/relationships/hyperlink" Target="https://waojournal.biomedcentral.com/articles/10.1186/s40413-016-0120-5" TargetMode="External"/><Relationship Id="rId211" Type="http://schemas.openxmlformats.org/officeDocument/2006/relationships/hyperlink" Target="https://waojournal.biomedcentral.com/articles/10.1186/s40413-016-0120-5" TargetMode="External"/><Relationship Id="rId232" Type="http://schemas.openxmlformats.org/officeDocument/2006/relationships/hyperlink" Target="https://waojournal.biomedcentral.com/articles/10.1186/s40413-016-0120-5" TargetMode="External"/><Relationship Id="rId253" Type="http://schemas.openxmlformats.org/officeDocument/2006/relationships/hyperlink" Target="https://waojournal.biomedcentral.com/articles/10.1186/s40413-016-0120-5" TargetMode="External"/><Relationship Id="rId27" Type="http://schemas.openxmlformats.org/officeDocument/2006/relationships/hyperlink" Target="https://waojournal.biomedcentral.com/articles/10.1186/s40413-016-0120-5" TargetMode="External"/><Relationship Id="rId48" Type="http://schemas.openxmlformats.org/officeDocument/2006/relationships/hyperlink" Target="https://waojournal.biomedcentral.com/articles/10.1186/s40413-016-0120-5" TargetMode="External"/><Relationship Id="rId69" Type="http://schemas.openxmlformats.org/officeDocument/2006/relationships/hyperlink" Target="https://waojournal.biomedcentral.com/articles/10.1186/s40413-016-0120-5" TargetMode="External"/><Relationship Id="rId113" Type="http://schemas.openxmlformats.org/officeDocument/2006/relationships/hyperlink" Target="https://waojournal.biomedcentral.com/articles/10.1186/s40413-016-0120-5" TargetMode="External"/><Relationship Id="rId134" Type="http://schemas.openxmlformats.org/officeDocument/2006/relationships/hyperlink" Target="https://waojournal.biomedcentral.com/articles/10.1186/s40413-016-0120-5" TargetMode="External"/><Relationship Id="rId80" Type="http://schemas.openxmlformats.org/officeDocument/2006/relationships/hyperlink" Target="https://waojournal.biomedcentral.com/articles/10.1186/s40413-016-0120-5" TargetMode="External"/><Relationship Id="rId155" Type="http://schemas.openxmlformats.org/officeDocument/2006/relationships/hyperlink" Target="https://waojournal.biomedcentral.com/articles/10.1186/s40413-016-0120-5" TargetMode="External"/><Relationship Id="rId176" Type="http://schemas.openxmlformats.org/officeDocument/2006/relationships/hyperlink" Target="https://waojournal.biomedcentral.com/articles/10.1186/s40413-016-0120-5" TargetMode="External"/><Relationship Id="rId197" Type="http://schemas.openxmlformats.org/officeDocument/2006/relationships/hyperlink" Target="https://waojournal.biomedcentral.com/articles/10.1186/s40413-016-0120-5" TargetMode="External"/><Relationship Id="rId201" Type="http://schemas.openxmlformats.org/officeDocument/2006/relationships/hyperlink" Target="https://waojournal.biomedcentral.com/articles/10.1186/s40413-016-0120-5" TargetMode="External"/><Relationship Id="rId222" Type="http://schemas.openxmlformats.org/officeDocument/2006/relationships/hyperlink" Target="https://waojournal.biomedcentral.com/articles/10.1186/s40413-016-0120-5" TargetMode="External"/><Relationship Id="rId243" Type="http://schemas.openxmlformats.org/officeDocument/2006/relationships/hyperlink" Target="https://waojournal.biomedcentral.com/articles/10.1186/s40413-016-0120-5" TargetMode="External"/><Relationship Id="rId17" Type="http://schemas.openxmlformats.org/officeDocument/2006/relationships/hyperlink" Target="https://waojournal.biomedcentral.com/articles/10.1186/s40413-016-0120-5" TargetMode="External"/><Relationship Id="rId38" Type="http://schemas.openxmlformats.org/officeDocument/2006/relationships/hyperlink" Target="https://waojournal.biomedcentral.com/articles/10.1186/s40413-016-0120-5" TargetMode="External"/><Relationship Id="rId59" Type="http://schemas.openxmlformats.org/officeDocument/2006/relationships/hyperlink" Target="https://waojournal.biomedcentral.com/articles/10.1186/s40413-016-0120-5" TargetMode="External"/><Relationship Id="rId103" Type="http://schemas.openxmlformats.org/officeDocument/2006/relationships/hyperlink" Target="https://waojournal.biomedcentral.com/articles/10.1186/s40413-016-0120-5" TargetMode="External"/><Relationship Id="rId124" Type="http://schemas.openxmlformats.org/officeDocument/2006/relationships/hyperlink" Target="https://waojournal.biomedcentral.com/articles/10.1186/s40413-016-0120-5" TargetMode="External"/><Relationship Id="rId70" Type="http://schemas.openxmlformats.org/officeDocument/2006/relationships/hyperlink" Target="https://waojournal.biomedcentral.com/articles/10.1186/s40413-016-0120-5" TargetMode="External"/><Relationship Id="rId91" Type="http://schemas.openxmlformats.org/officeDocument/2006/relationships/hyperlink" Target="https://waojournal.biomedcentral.com/articles/10.1186/s40413-016-0120-5" TargetMode="External"/><Relationship Id="rId145" Type="http://schemas.openxmlformats.org/officeDocument/2006/relationships/hyperlink" Target="https://waojournal.biomedcentral.com/articles/10.1186/s40413-016-0120-5" TargetMode="External"/><Relationship Id="rId166" Type="http://schemas.openxmlformats.org/officeDocument/2006/relationships/hyperlink" Target="https://waojournal.biomedcentral.com/articles/10.1186/s40413-016-0120-5" TargetMode="External"/><Relationship Id="rId187" Type="http://schemas.openxmlformats.org/officeDocument/2006/relationships/hyperlink" Target="https://waojournal.biomedcentral.com/articles/10.1186/s40413-016-0120-5" TargetMode="External"/><Relationship Id="rId1" Type="http://schemas.openxmlformats.org/officeDocument/2006/relationships/customXml" Target="../customXml/item1.xml"/><Relationship Id="rId212" Type="http://schemas.openxmlformats.org/officeDocument/2006/relationships/hyperlink" Target="https://waojournal.biomedcentral.com/articles/10.1186/s40413-016-0120-5" TargetMode="External"/><Relationship Id="rId233" Type="http://schemas.openxmlformats.org/officeDocument/2006/relationships/hyperlink" Target="https://waojournal.biomedcentral.com/articles/10.1186/s40413-016-0120-5" TargetMode="External"/><Relationship Id="rId254" Type="http://schemas.openxmlformats.org/officeDocument/2006/relationships/hyperlink" Target="https://waojournal.biomedcentral.com/articles/10.1186/s40413-016-0120-5" TargetMode="External"/><Relationship Id="rId28" Type="http://schemas.openxmlformats.org/officeDocument/2006/relationships/hyperlink" Target="https://waojournal.biomedcentral.com/articles/10.1186/s40413-016-0120-5" TargetMode="External"/><Relationship Id="rId49" Type="http://schemas.openxmlformats.org/officeDocument/2006/relationships/hyperlink" Target="https://waojournal.biomedcentral.com/articles/10.1186/s40413-016-0120-5" TargetMode="External"/><Relationship Id="rId114" Type="http://schemas.openxmlformats.org/officeDocument/2006/relationships/hyperlink" Target="https://waojournal.biomedcentral.com/articles/10.1186/s40413-016-0120-5" TargetMode="External"/><Relationship Id="rId60" Type="http://schemas.openxmlformats.org/officeDocument/2006/relationships/hyperlink" Target="https://waojournal.biomedcentral.com/articles/10.1186/s40413-016-0120-5" TargetMode="External"/><Relationship Id="rId81" Type="http://schemas.openxmlformats.org/officeDocument/2006/relationships/hyperlink" Target="https://waojournal.biomedcentral.com/articles/10.1186/s40413-016-0120-5" TargetMode="External"/><Relationship Id="rId135" Type="http://schemas.openxmlformats.org/officeDocument/2006/relationships/hyperlink" Target="https://waojournal.biomedcentral.com/articles/10.1186/s40413-016-0120-5" TargetMode="External"/><Relationship Id="rId156" Type="http://schemas.openxmlformats.org/officeDocument/2006/relationships/hyperlink" Target="https://waojournal.biomedcentral.com/articles/10.1186/s40413-016-0120-5" TargetMode="External"/><Relationship Id="rId177" Type="http://schemas.openxmlformats.org/officeDocument/2006/relationships/hyperlink" Target="https://waojournal.biomedcentral.com/articles/10.1186/s40413-016-0120-5" TargetMode="External"/><Relationship Id="rId198" Type="http://schemas.openxmlformats.org/officeDocument/2006/relationships/hyperlink" Target="https://waojournal.biomedcentral.com/articles/10.1186/s40413-016-0120-5" TargetMode="External"/><Relationship Id="rId202" Type="http://schemas.openxmlformats.org/officeDocument/2006/relationships/hyperlink" Target="https://waojournal.biomedcentral.com/articles/10.1186/s40413-016-0120-5" TargetMode="External"/><Relationship Id="rId223" Type="http://schemas.openxmlformats.org/officeDocument/2006/relationships/hyperlink" Target="https://waojournal.biomedcentral.com/articles/10.1186/s40413-016-0120-5" TargetMode="External"/><Relationship Id="rId244" Type="http://schemas.openxmlformats.org/officeDocument/2006/relationships/hyperlink" Target="https://waojournal.biomedcentral.com/articles/10.1186/s40413-016-0120-5" TargetMode="External"/><Relationship Id="rId18" Type="http://schemas.openxmlformats.org/officeDocument/2006/relationships/hyperlink" Target="https://waojournal.biomedcentral.com/articles/10.1186/s40413-016-0120-5" TargetMode="External"/><Relationship Id="rId39" Type="http://schemas.openxmlformats.org/officeDocument/2006/relationships/hyperlink" Target="https://waojournal.biomedcentral.com/articles/10.1186/s40413-016-0120-5" TargetMode="External"/><Relationship Id="rId50" Type="http://schemas.openxmlformats.org/officeDocument/2006/relationships/hyperlink" Target="https://waojournal.biomedcentral.com/articles/10.1186/s40413-016-0120-5" TargetMode="External"/><Relationship Id="rId104" Type="http://schemas.openxmlformats.org/officeDocument/2006/relationships/hyperlink" Target="https://waojournal.biomedcentral.com/articles/10.1186/s40413-016-0120-5" TargetMode="External"/><Relationship Id="rId125" Type="http://schemas.openxmlformats.org/officeDocument/2006/relationships/hyperlink" Target="https://waojournal.biomedcentral.com/articles/10.1186/s40413-016-0120-5" TargetMode="External"/><Relationship Id="rId146" Type="http://schemas.openxmlformats.org/officeDocument/2006/relationships/hyperlink" Target="https://waojournal.biomedcentral.com/articles/10.1186/s40413-016-0120-5" TargetMode="External"/><Relationship Id="rId167" Type="http://schemas.openxmlformats.org/officeDocument/2006/relationships/hyperlink" Target="https://waojournal.biomedcentral.com/articles/10.1186/s40413-016-0120-5" TargetMode="External"/><Relationship Id="rId188" Type="http://schemas.openxmlformats.org/officeDocument/2006/relationships/hyperlink" Target="https://waojournal.biomedcentral.com/articles/10.1186/s40413-016-0120-5" TargetMode="External"/><Relationship Id="rId71" Type="http://schemas.openxmlformats.org/officeDocument/2006/relationships/hyperlink" Target="https://waojournal.biomedcentral.com/articles/10.1186/s40413-016-0120-5" TargetMode="External"/><Relationship Id="rId92" Type="http://schemas.openxmlformats.org/officeDocument/2006/relationships/hyperlink" Target="https://waojournal.biomedcentral.com/articles/10.1186/s40413-016-0120-5" TargetMode="External"/><Relationship Id="rId213" Type="http://schemas.openxmlformats.org/officeDocument/2006/relationships/hyperlink" Target="https://waojournal.biomedcentral.com/articles/10.1186/s40413-016-0120-5" TargetMode="External"/><Relationship Id="rId234" Type="http://schemas.openxmlformats.org/officeDocument/2006/relationships/hyperlink" Target="https://waojournal.biomedcentral.com/articles/10.1186/s40413-016-0120-5" TargetMode="External"/><Relationship Id="rId2" Type="http://schemas.openxmlformats.org/officeDocument/2006/relationships/numbering" Target="numbering.xml"/><Relationship Id="rId29" Type="http://schemas.openxmlformats.org/officeDocument/2006/relationships/hyperlink" Target="https://waojournal.biomedcentral.com/articles/10.1186/s40413-016-0120-5" TargetMode="External"/><Relationship Id="rId255" Type="http://schemas.openxmlformats.org/officeDocument/2006/relationships/hyperlink" Target="https://waojournal.biomedcentral.com/articles/10.1186/s40413-016-0120-5" TargetMode="External"/><Relationship Id="rId40" Type="http://schemas.openxmlformats.org/officeDocument/2006/relationships/hyperlink" Target="https://waojournal.biomedcentral.com/articles/10.1186/s40413-016-0120-5" TargetMode="External"/><Relationship Id="rId115" Type="http://schemas.openxmlformats.org/officeDocument/2006/relationships/hyperlink" Target="https://waojournal.biomedcentral.com/articles/10.1186/s40413-016-0120-5" TargetMode="External"/><Relationship Id="rId136" Type="http://schemas.openxmlformats.org/officeDocument/2006/relationships/hyperlink" Target="https://waojournal.biomedcentral.com/articles/10.1186/s40413-016-0120-5" TargetMode="External"/><Relationship Id="rId157" Type="http://schemas.openxmlformats.org/officeDocument/2006/relationships/hyperlink" Target="https://waojournal.biomedcentral.com/articles/10.1186/s40413-016-0120-5" TargetMode="External"/><Relationship Id="rId178" Type="http://schemas.openxmlformats.org/officeDocument/2006/relationships/hyperlink" Target="https://waojournal.biomedcentral.com/articles/10.1186/s40413-016-0120-5" TargetMode="External"/><Relationship Id="rId61" Type="http://schemas.openxmlformats.org/officeDocument/2006/relationships/hyperlink" Target="https://waojournal.biomedcentral.com/articles/10.1186/s40413-016-0120-5" TargetMode="External"/><Relationship Id="rId82" Type="http://schemas.openxmlformats.org/officeDocument/2006/relationships/hyperlink" Target="https://waojournal.biomedcentral.com/articles/10.1186/s40413-016-0120-5" TargetMode="External"/><Relationship Id="rId199" Type="http://schemas.openxmlformats.org/officeDocument/2006/relationships/hyperlink" Target="https://waojournal.biomedcentral.com/articles/10.1186/s40413-016-0120-5" TargetMode="External"/><Relationship Id="rId203" Type="http://schemas.openxmlformats.org/officeDocument/2006/relationships/hyperlink" Target="https://waojournal.biomedcentral.com/articles/10.1186/s40413-016-0120-5" TargetMode="External"/><Relationship Id="rId19" Type="http://schemas.openxmlformats.org/officeDocument/2006/relationships/hyperlink" Target="https://waojournal.biomedcentral.com/articles/10.1186/s40413-016-0120-5" TargetMode="External"/><Relationship Id="rId224" Type="http://schemas.openxmlformats.org/officeDocument/2006/relationships/hyperlink" Target="https://waojournal.biomedcentral.com/articles/10.1186/s40413-016-0120-5" TargetMode="External"/><Relationship Id="rId245" Type="http://schemas.openxmlformats.org/officeDocument/2006/relationships/hyperlink" Target="https://waojournal.biomedcentral.com/articles/10.1186/s40413-016-0120-5" TargetMode="External"/><Relationship Id="rId30" Type="http://schemas.openxmlformats.org/officeDocument/2006/relationships/hyperlink" Target="https://waojournal.biomedcentral.com/articles/10.1186/s40413-016-0120-5" TargetMode="External"/><Relationship Id="rId105" Type="http://schemas.openxmlformats.org/officeDocument/2006/relationships/hyperlink" Target="https://waojournal.biomedcentral.com/articles/10.1186/s40413-016-0120-5" TargetMode="External"/><Relationship Id="rId126" Type="http://schemas.openxmlformats.org/officeDocument/2006/relationships/hyperlink" Target="https://waojournal.biomedcentral.com/articles/10.1186/s40413-016-0120-5" TargetMode="External"/><Relationship Id="rId147" Type="http://schemas.openxmlformats.org/officeDocument/2006/relationships/hyperlink" Target="https://waojournal.biomedcentral.com/articles/10.1186/s40413-016-0120-5" TargetMode="External"/><Relationship Id="rId168" Type="http://schemas.openxmlformats.org/officeDocument/2006/relationships/hyperlink" Target="http://www.cdc.gov/vaccines" TargetMode="External"/><Relationship Id="rId51" Type="http://schemas.openxmlformats.org/officeDocument/2006/relationships/hyperlink" Target="https://waojournal.biomedcentral.com/articles/10.1186/s40413-016-0120-5" TargetMode="External"/><Relationship Id="rId72" Type="http://schemas.openxmlformats.org/officeDocument/2006/relationships/hyperlink" Target="https://waojournal.biomedcentral.com/articles/10.1186/s40413-016-0120-5" TargetMode="External"/><Relationship Id="rId93" Type="http://schemas.openxmlformats.org/officeDocument/2006/relationships/hyperlink" Target="https://waojournal.biomedcentral.com/articles/10.1186/s40413-016-0120-5" TargetMode="External"/><Relationship Id="rId189" Type="http://schemas.openxmlformats.org/officeDocument/2006/relationships/hyperlink" Target="https://waojournal.biomedcentral.com/articles/10.1186/s40413-016-0120-5" TargetMode="External"/><Relationship Id="rId3" Type="http://schemas.openxmlformats.org/officeDocument/2006/relationships/styles" Target="styles.xml"/><Relationship Id="rId214" Type="http://schemas.openxmlformats.org/officeDocument/2006/relationships/hyperlink" Target="https://waojournal.biomedcentral.com/articles/10.1186/s40413-016-0120-5" TargetMode="External"/><Relationship Id="rId235" Type="http://schemas.openxmlformats.org/officeDocument/2006/relationships/hyperlink" Target="https://waojournal.biomedcentral.com/articles/10.1186/s40413-016-0120-5" TargetMode="External"/><Relationship Id="rId256" Type="http://schemas.openxmlformats.org/officeDocument/2006/relationships/hyperlink" Target="https://waojournal.biomedcentral.com/articles/10.1186/s40413-016-0120-5" TargetMode="External"/><Relationship Id="rId116" Type="http://schemas.openxmlformats.org/officeDocument/2006/relationships/hyperlink" Target="https://waojournal.biomedcentral.com/articles/10.1186/s40413-016-0120-5" TargetMode="External"/><Relationship Id="rId137" Type="http://schemas.openxmlformats.org/officeDocument/2006/relationships/hyperlink" Target="https://waojournal.biomedcentral.com/articles/10.1186/s40413-016-0120-5" TargetMode="External"/><Relationship Id="rId158" Type="http://schemas.openxmlformats.org/officeDocument/2006/relationships/hyperlink" Target="https://waojournal.biomedcentral.com/articles/10.1186/s40413-016-0120-5" TargetMode="External"/><Relationship Id="rId20" Type="http://schemas.openxmlformats.org/officeDocument/2006/relationships/hyperlink" Target="https://waojournal.biomedcentral.com/articles/10.1186/s40413-016-0120-5" TargetMode="External"/><Relationship Id="rId41" Type="http://schemas.openxmlformats.org/officeDocument/2006/relationships/hyperlink" Target="https://waojournal.biomedcentral.com/articles/10.1186/s40413-016-0120-5" TargetMode="External"/><Relationship Id="rId62" Type="http://schemas.openxmlformats.org/officeDocument/2006/relationships/hyperlink" Target="https://waojournal.biomedcentral.com/articles/10.1186/s40413-016-0120-5" TargetMode="External"/><Relationship Id="rId83" Type="http://schemas.openxmlformats.org/officeDocument/2006/relationships/hyperlink" Target="https://waojournal.biomedcentral.com/articles/10.1186/s40413-016-0120-5" TargetMode="External"/><Relationship Id="rId179" Type="http://schemas.openxmlformats.org/officeDocument/2006/relationships/hyperlink" Target="https://waojournal.biomedcentral.com/articles/10.1186/s40413-016-0120-5" TargetMode="External"/><Relationship Id="rId190" Type="http://schemas.openxmlformats.org/officeDocument/2006/relationships/hyperlink" Target="https://waojournal.biomedcentral.com/articles/10.1186/s40413-016-0120-5" TargetMode="External"/><Relationship Id="rId204" Type="http://schemas.openxmlformats.org/officeDocument/2006/relationships/hyperlink" Target="https://waojournal.biomedcentral.com/articles/10.1186/s40413-016-0120-5" TargetMode="External"/><Relationship Id="rId225" Type="http://schemas.openxmlformats.org/officeDocument/2006/relationships/hyperlink" Target="https://waojournal.biomedcentral.com/articles/10.1186/s40413-016-0120-5" TargetMode="External"/><Relationship Id="rId246" Type="http://schemas.openxmlformats.org/officeDocument/2006/relationships/hyperlink" Target="https://waojournal.biomedcentral.com/articles/10.1186/s40413-016-0120-5" TargetMode="External"/><Relationship Id="rId106" Type="http://schemas.openxmlformats.org/officeDocument/2006/relationships/hyperlink" Target="https://waojournal.biomedcentral.com/articles/10.1186/s40413-016-0120-5" TargetMode="External"/><Relationship Id="rId127" Type="http://schemas.openxmlformats.org/officeDocument/2006/relationships/hyperlink" Target="https://waojournal.biomedcentral.com/articles/10.1186/s40413-016-0120-5" TargetMode="External"/><Relationship Id="rId10" Type="http://schemas.openxmlformats.org/officeDocument/2006/relationships/hyperlink" Target="https://waojournal.biomedcentral.com/articles/10.1186/s40413-016-0120-5" TargetMode="External"/><Relationship Id="rId31" Type="http://schemas.openxmlformats.org/officeDocument/2006/relationships/hyperlink" Target="https://waojournal.biomedcentral.com/articles/10.1186/s40413-016-0120-5" TargetMode="External"/><Relationship Id="rId52" Type="http://schemas.openxmlformats.org/officeDocument/2006/relationships/hyperlink" Target="https://waojournal.biomedcentral.com/articles/10.1186/s40413-016-0120-5" TargetMode="External"/><Relationship Id="rId73" Type="http://schemas.openxmlformats.org/officeDocument/2006/relationships/hyperlink" Target="https://waojournal.biomedcentral.com/articles/10.1186/s40413-016-0120-5" TargetMode="External"/><Relationship Id="rId94" Type="http://schemas.openxmlformats.org/officeDocument/2006/relationships/hyperlink" Target="https://waojournal.biomedcentral.com/articles/10.1186/s40413-016-0120-5" TargetMode="External"/><Relationship Id="rId148" Type="http://schemas.openxmlformats.org/officeDocument/2006/relationships/hyperlink" Target="https://waojournal.biomedcentral.com/articles/10.1186/s40413-016-0120-5" TargetMode="External"/><Relationship Id="rId169" Type="http://schemas.openxmlformats.org/officeDocument/2006/relationships/image" Target="media/image1.png"/><Relationship Id="rId4" Type="http://schemas.microsoft.com/office/2007/relationships/stylesWithEffects" Target="stylesWithEffects.xml"/><Relationship Id="rId180" Type="http://schemas.openxmlformats.org/officeDocument/2006/relationships/hyperlink" Target="https://waojournal.biomedcentral.com/articles/10.1186/s40413-016-0120-5" TargetMode="External"/><Relationship Id="rId215" Type="http://schemas.openxmlformats.org/officeDocument/2006/relationships/hyperlink" Target="https://waojournal.biomedcentral.com/articles/10.1186/s40413-016-0120-5" TargetMode="External"/><Relationship Id="rId236" Type="http://schemas.openxmlformats.org/officeDocument/2006/relationships/hyperlink" Target="https://waojournal.biomedcentral.com/articles/10.1186/s40413-016-0120-5" TargetMode="External"/><Relationship Id="rId257" Type="http://schemas.openxmlformats.org/officeDocument/2006/relationships/hyperlink" Target="https://waojournal.biomedcentral.com/articles/10.1186/s40413-016-0120-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publicdomain/zero/1.0/"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2989-F15F-45E7-B010-2FF9A7C7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21475</Words>
  <Characters>148185</Characters>
  <Application>Microsoft Office Word</Application>
  <DocSecurity>0</DocSecurity>
  <Lines>1234</Lines>
  <Paragraphs>338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OE_REVISER</dc:creator>
  <cp:lastModifiedBy>OE_REVISER</cp:lastModifiedBy>
  <cp:revision>8</cp:revision>
  <dcterms:created xsi:type="dcterms:W3CDTF">2017-06-18T13:04:00Z</dcterms:created>
  <dcterms:modified xsi:type="dcterms:W3CDTF">2017-06-20T12:46:00Z</dcterms:modified>
</cp:coreProperties>
</file>